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4C407" w14:textId="77777777" w:rsidR="002A1A14" w:rsidRDefault="002A1A14" w:rsidP="00273795">
      <w:pPr>
        <w:pStyle w:val="Heading2"/>
      </w:pPr>
      <w:r>
        <w:rPr>
          <w:noProof/>
          <w:lang w:eastAsia="en-GB"/>
        </w:rPr>
        <w:drawing>
          <wp:anchor distT="0" distB="0" distL="114300" distR="114300" simplePos="0" relativeHeight="251663360" behindDoc="0" locked="0" layoutInCell="1" allowOverlap="1" wp14:anchorId="6DC049EC" wp14:editId="04E0C8F1">
            <wp:simplePos x="0" y="0"/>
            <wp:positionH relativeFrom="margin">
              <wp:align>left</wp:align>
            </wp:positionH>
            <wp:positionV relativeFrom="margin">
              <wp:align>top</wp:align>
            </wp:positionV>
            <wp:extent cx="2757170" cy="100266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HDFT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7170" cy="1002665"/>
                    </a:xfrm>
                    <a:prstGeom prst="rect">
                      <a:avLst/>
                    </a:prstGeom>
                  </pic:spPr>
                </pic:pic>
              </a:graphicData>
            </a:graphic>
            <wp14:sizeRelH relativeFrom="page">
              <wp14:pctWidth>0</wp14:pctWidth>
            </wp14:sizeRelH>
            <wp14:sizeRelV relativeFrom="page">
              <wp14:pctHeight>0</wp14:pctHeight>
            </wp14:sizeRelV>
          </wp:anchor>
        </w:drawing>
      </w:r>
      <w:r w:rsidRPr="002A1A14">
        <w:rPr>
          <w:rFonts w:ascii="Cambria" w:eastAsia="MS Mincho" w:hAnsi="Cambria" w:cs="Times New Roman"/>
          <w:noProof/>
          <w:sz w:val="24"/>
          <w:szCs w:val="24"/>
          <w:lang w:eastAsia="en-GB"/>
        </w:rPr>
        <w:drawing>
          <wp:anchor distT="0" distB="0" distL="114300" distR="114300" simplePos="0" relativeHeight="251661312" behindDoc="0" locked="0" layoutInCell="1" allowOverlap="1" wp14:anchorId="3E8986D0" wp14:editId="3D05BB6B">
            <wp:simplePos x="0" y="0"/>
            <wp:positionH relativeFrom="margin">
              <wp:align>right</wp:align>
            </wp:positionH>
            <wp:positionV relativeFrom="margin">
              <wp:align>top</wp:align>
            </wp:positionV>
            <wp:extent cx="2893695" cy="1192530"/>
            <wp:effectExtent l="0" t="0" r="1905" b="76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T_LOGO-2017- COLO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93695" cy="1192530"/>
                    </a:xfrm>
                    <a:prstGeom prst="rect">
                      <a:avLst/>
                    </a:prstGeom>
                  </pic:spPr>
                </pic:pic>
              </a:graphicData>
            </a:graphic>
            <wp14:sizeRelH relativeFrom="page">
              <wp14:pctWidth>0</wp14:pctWidth>
            </wp14:sizeRelH>
            <wp14:sizeRelV relativeFrom="page">
              <wp14:pctHeight>0</wp14:pctHeight>
            </wp14:sizeRelV>
          </wp:anchor>
        </w:drawing>
      </w:r>
    </w:p>
    <w:p w14:paraId="1391283F" w14:textId="77777777" w:rsidR="002A1A14" w:rsidRPr="002A1A14" w:rsidRDefault="002A1A14" w:rsidP="002A1A14"/>
    <w:p w14:paraId="42C1BB59" w14:textId="77777777" w:rsidR="002A1A14" w:rsidRPr="002A1A14" w:rsidRDefault="002A1A14" w:rsidP="002A1A14"/>
    <w:p w14:paraId="1D3D2398" w14:textId="77777777" w:rsidR="002A1A14" w:rsidRPr="002A1A14" w:rsidRDefault="002A1A14" w:rsidP="002A1A14"/>
    <w:p w14:paraId="0E94B857" w14:textId="77777777" w:rsidR="00071B82" w:rsidRDefault="00071B82" w:rsidP="00071B82">
      <w:pPr>
        <w:rPr>
          <w:b/>
          <w:sz w:val="44"/>
          <w:szCs w:val="44"/>
          <w:u w:val="single"/>
        </w:rPr>
      </w:pPr>
    </w:p>
    <w:p w14:paraId="3237EA9E" w14:textId="1454A6EE" w:rsidR="00071B82" w:rsidRPr="00C36789" w:rsidRDefault="00071B82" w:rsidP="00071B82">
      <w:pPr>
        <w:rPr>
          <w:b/>
          <w:sz w:val="44"/>
          <w:szCs w:val="44"/>
          <w:u w:val="single"/>
        </w:rPr>
      </w:pPr>
      <w:r w:rsidRPr="00C36789">
        <w:rPr>
          <w:b/>
          <w:sz w:val="44"/>
          <w:szCs w:val="44"/>
          <w:u w:val="single"/>
        </w:rPr>
        <w:t>What to expect from your Podiatry assessment appointment.</w:t>
      </w:r>
    </w:p>
    <w:p w14:paraId="263084E5" w14:textId="77777777" w:rsidR="00071B82" w:rsidRPr="00071B82" w:rsidRDefault="00071B82" w:rsidP="00071B82">
      <w:pPr>
        <w:rPr>
          <w:sz w:val="28"/>
          <w:szCs w:val="28"/>
        </w:rPr>
      </w:pPr>
      <w:r w:rsidRPr="00071B82">
        <w:rPr>
          <w:sz w:val="28"/>
          <w:szCs w:val="28"/>
        </w:rPr>
        <w:t>You have received an appointment for a New Patient Assessment with the Podiatry service. Podiatrists specialise in care of the foot and lower limb. Your referral has been triaged by one of our experienced clinicians and your assessment appointment has been booked into an appropriate clinic.</w:t>
      </w:r>
    </w:p>
    <w:p w14:paraId="2E670256" w14:textId="77777777" w:rsidR="00071B82" w:rsidRPr="00071B82" w:rsidRDefault="00071B82" w:rsidP="00071B82">
      <w:pPr>
        <w:rPr>
          <w:b/>
          <w:i/>
          <w:sz w:val="28"/>
          <w:szCs w:val="28"/>
        </w:rPr>
      </w:pPr>
      <w:r w:rsidRPr="00071B82">
        <w:rPr>
          <w:b/>
          <w:i/>
          <w:sz w:val="28"/>
          <w:szCs w:val="28"/>
        </w:rPr>
        <w:t>Your initial assessment is for the clinician to decide the most appropriate course of treatment for your problem. Your treatment plan will commence following this initial assessment.</w:t>
      </w:r>
    </w:p>
    <w:p w14:paraId="40D1591C" w14:textId="77777777" w:rsidR="00071B82" w:rsidRPr="00F5395C" w:rsidRDefault="00071B82" w:rsidP="00071B82">
      <w:pPr>
        <w:rPr>
          <w:b/>
          <w:i/>
        </w:rPr>
      </w:pPr>
    </w:p>
    <w:p w14:paraId="3A546608" w14:textId="77777777" w:rsidR="00071B82" w:rsidRPr="003D7A7A" w:rsidRDefault="00071B82" w:rsidP="00071B82">
      <w:pPr>
        <w:rPr>
          <w:b/>
          <w:sz w:val="40"/>
          <w:szCs w:val="40"/>
          <w:u w:val="single"/>
        </w:rPr>
      </w:pPr>
      <w:r w:rsidRPr="003D7A7A">
        <w:rPr>
          <w:b/>
          <w:sz w:val="40"/>
          <w:szCs w:val="40"/>
          <w:u w:val="single"/>
        </w:rPr>
        <w:t>What types of clinic do we offer?</w:t>
      </w:r>
    </w:p>
    <w:p w14:paraId="52DB1919" w14:textId="77777777" w:rsidR="00071B82" w:rsidRPr="00071B82" w:rsidRDefault="00071B82" w:rsidP="00071B82">
      <w:pPr>
        <w:rPr>
          <w:sz w:val="32"/>
          <w:szCs w:val="32"/>
          <w:u w:val="single"/>
        </w:rPr>
      </w:pPr>
      <w:r w:rsidRPr="00071B82">
        <w:rPr>
          <w:sz w:val="32"/>
          <w:szCs w:val="32"/>
          <w:u w:val="single"/>
        </w:rPr>
        <w:t>Core</w:t>
      </w:r>
    </w:p>
    <w:p w14:paraId="3A5EA5E8" w14:textId="77777777" w:rsidR="00071B82" w:rsidRPr="00071B82" w:rsidRDefault="00071B82" w:rsidP="00071B82">
      <w:pPr>
        <w:rPr>
          <w:sz w:val="28"/>
          <w:szCs w:val="28"/>
        </w:rPr>
      </w:pPr>
      <w:r w:rsidRPr="00071B82">
        <w:rPr>
          <w:sz w:val="28"/>
          <w:szCs w:val="28"/>
        </w:rPr>
        <w:t>Assessment of the medical need for Podiatry alongside:</w:t>
      </w:r>
    </w:p>
    <w:p w14:paraId="5C0F763E" w14:textId="77777777" w:rsidR="00071B82" w:rsidRPr="00071B82" w:rsidRDefault="00071B82" w:rsidP="00071B82">
      <w:pPr>
        <w:pStyle w:val="ListParagraph"/>
        <w:numPr>
          <w:ilvl w:val="0"/>
          <w:numId w:val="7"/>
        </w:numPr>
        <w:rPr>
          <w:sz w:val="28"/>
          <w:szCs w:val="28"/>
        </w:rPr>
      </w:pPr>
      <w:r w:rsidRPr="00071B82">
        <w:rPr>
          <w:sz w:val="28"/>
          <w:szCs w:val="28"/>
        </w:rPr>
        <w:t>Painful corns and hard skin</w:t>
      </w:r>
    </w:p>
    <w:p w14:paraId="583814DE" w14:textId="77777777" w:rsidR="00071B82" w:rsidRPr="00071B82" w:rsidRDefault="00071B82" w:rsidP="00071B82">
      <w:pPr>
        <w:pStyle w:val="ListParagraph"/>
        <w:numPr>
          <w:ilvl w:val="0"/>
          <w:numId w:val="7"/>
        </w:numPr>
        <w:rPr>
          <w:sz w:val="28"/>
          <w:szCs w:val="28"/>
        </w:rPr>
      </w:pPr>
      <w:r w:rsidRPr="00071B82">
        <w:rPr>
          <w:sz w:val="28"/>
          <w:szCs w:val="28"/>
        </w:rPr>
        <w:t>Painful ingrown or pathological toenails</w:t>
      </w:r>
    </w:p>
    <w:p w14:paraId="7A857B83" w14:textId="77777777" w:rsidR="00071B82" w:rsidRPr="00071B82" w:rsidRDefault="00071B82" w:rsidP="00071B82">
      <w:pPr>
        <w:pStyle w:val="ListParagraph"/>
        <w:numPr>
          <w:ilvl w:val="0"/>
          <w:numId w:val="7"/>
        </w:numPr>
        <w:rPr>
          <w:sz w:val="28"/>
          <w:szCs w:val="28"/>
        </w:rPr>
      </w:pPr>
      <w:r w:rsidRPr="00071B82">
        <w:rPr>
          <w:sz w:val="28"/>
          <w:szCs w:val="28"/>
        </w:rPr>
        <w:t>Foot pain that affects quality of life</w:t>
      </w:r>
    </w:p>
    <w:p w14:paraId="6DE03BE2" w14:textId="77777777" w:rsidR="00071B82" w:rsidRPr="00071B82" w:rsidRDefault="00071B82" w:rsidP="00071B82">
      <w:pPr>
        <w:rPr>
          <w:rFonts w:ascii="Arial" w:hAnsi="Arial" w:cs="Arial"/>
          <w:color w:val="60615D"/>
          <w:sz w:val="32"/>
          <w:szCs w:val="32"/>
          <w:shd w:val="clear" w:color="auto" w:fill="FFFFFF"/>
        </w:rPr>
      </w:pPr>
      <w:r w:rsidRPr="00071B82">
        <w:rPr>
          <w:sz w:val="32"/>
          <w:szCs w:val="32"/>
          <w:u w:val="single"/>
        </w:rPr>
        <w:t xml:space="preserve">High risk </w:t>
      </w:r>
      <w:r w:rsidRPr="00071B82">
        <w:rPr>
          <w:rFonts w:ascii="Arial" w:hAnsi="Arial" w:cs="Arial"/>
          <w:color w:val="60615D"/>
          <w:sz w:val="32"/>
          <w:szCs w:val="32"/>
          <w:shd w:val="clear" w:color="auto" w:fill="FFFFFF"/>
        </w:rPr>
        <w:t xml:space="preserve"> </w:t>
      </w:r>
    </w:p>
    <w:p w14:paraId="4E665180" w14:textId="77777777" w:rsidR="00071B82" w:rsidRPr="00071B82" w:rsidRDefault="00071B82" w:rsidP="00071B82">
      <w:pPr>
        <w:pStyle w:val="ListParagraph"/>
        <w:numPr>
          <w:ilvl w:val="0"/>
          <w:numId w:val="5"/>
        </w:numPr>
        <w:rPr>
          <w:rFonts w:ascii="Calibri" w:hAnsi="Calibri" w:cs="Calibri"/>
          <w:sz w:val="28"/>
          <w:szCs w:val="28"/>
          <w:shd w:val="clear" w:color="auto" w:fill="FFFFFF"/>
        </w:rPr>
      </w:pPr>
      <w:r w:rsidRPr="00071B82">
        <w:rPr>
          <w:rFonts w:ascii="Calibri" w:hAnsi="Calibri" w:cs="Calibri"/>
          <w:sz w:val="28"/>
          <w:szCs w:val="28"/>
          <w:shd w:val="clear" w:color="auto" w:fill="FFFFFF"/>
        </w:rPr>
        <w:t xml:space="preserve">Complex conditions that put the foot at risk. </w:t>
      </w:r>
    </w:p>
    <w:p w14:paraId="465173D7" w14:textId="77777777" w:rsidR="00071B82" w:rsidRPr="00071B82" w:rsidRDefault="00071B82" w:rsidP="00071B82">
      <w:pPr>
        <w:ind w:left="360"/>
        <w:rPr>
          <w:rFonts w:ascii="Calibri" w:hAnsi="Calibri" w:cs="Calibri"/>
          <w:sz w:val="28"/>
          <w:szCs w:val="28"/>
          <w:shd w:val="clear" w:color="auto" w:fill="FFFFFF"/>
        </w:rPr>
      </w:pPr>
      <w:r w:rsidRPr="00071B82">
        <w:rPr>
          <w:rFonts w:ascii="Calibri" w:hAnsi="Calibri" w:cs="Calibri"/>
          <w:sz w:val="28"/>
          <w:szCs w:val="28"/>
          <w:shd w:val="clear" w:color="auto" w:fill="FFFFFF"/>
        </w:rPr>
        <w:t>Active foot problems related to;</w:t>
      </w:r>
    </w:p>
    <w:p w14:paraId="3DD5DEDD" w14:textId="77777777" w:rsidR="00071B82" w:rsidRPr="00071B82" w:rsidRDefault="00071B82" w:rsidP="00071B82">
      <w:pPr>
        <w:pStyle w:val="ListParagraph"/>
        <w:numPr>
          <w:ilvl w:val="0"/>
          <w:numId w:val="5"/>
        </w:numPr>
        <w:rPr>
          <w:rFonts w:ascii="Calibri" w:hAnsi="Calibri" w:cs="Calibri"/>
          <w:sz w:val="28"/>
          <w:szCs w:val="28"/>
          <w:shd w:val="clear" w:color="auto" w:fill="FFFFFF"/>
        </w:rPr>
      </w:pPr>
      <w:r w:rsidRPr="00071B82">
        <w:rPr>
          <w:rFonts w:ascii="Calibri" w:hAnsi="Calibri" w:cs="Calibri"/>
          <w:sz w:val="28"/>
          <w:szCs w:val="28"/>
          <w:shd w:val="clear" w:color="auto" w:fill="FFFFFF"/>
        </w:rPr>
        <w:t>Diabetes</w:t>
      </w:r>
    </w:p>
    <w:p w14:paraId="50D3A35E" w14:textId="77777777" w:rsidR="00071B82" w:rsidRPr="00071B82" w:rsidRDefault="00071B82" w:rsidP="00071B82">
      <w:pPr>
        <w:pStyle w:val="ListParagraph"/>
        <w:numPr>
          <w:ilvl w:val="0"/>
          <w:numId w:val="5"/>
        </w:numPr>
        <w:rPr>
          <w:rFonts w:ascii="Calibri" w:hAnsi="Calibri" w:cs="Calibri"/>
          <w:sz w:val="28"/>
          <w:szCs w:val="28"/>
          <w:shd w:val="clear" w:color="auto" w:fill="FFFFFF"/>
        </w:rPr>
      </w:pPr>
      <w:r w:rsidRPr="00071B82">
        <w:rPr>
          <w:rFonts w:ascii="Calibri" w:hAnsi="Calibri" w:cs="Calibri"/>
          <w:sz w:val="28"/>
          <w:szCs w:val="28"/>
          <w:shd w:val="clear" w:color="auto" w:fill="FFFFFF"/>
        </w:rPr>
        <w:t>Poor circulation</w:t>
      </w:r>
    </w:p>
    <w:p w14:paraId="622F3A3E" w14:textId="77777777" w:rsidR="00071B82" w:rsidRPr="00071B82" w:rsidRDefault="00071B82" w:rsidP="00071B82">
      <w:pPr>
        <w:pStyle w:val="ListParagraph"/>
        <w:numPr>
          <w:ilvl w:val="0"/>
          <w:numId w:val="5"/>
        </w:numPr>
        <w:rPr>
          <w:rFonts w:ascii="Calibri" w:hAnsi="Calibri" w:cs="Calibri"/>
          <w:sz w:val="28"/>
          <w:szCs w:val="28"/>
          <w:shd w:val="clear" w:color="auto" w:fill="FFFFFF"/>
        </w:rPr>
      </w:pPr>
      <w:r w:rsidRPr="00071B82">
        <w:rPr>
          <w:rFonts w:ascii="Calibri" w:hAnsi="Calibri" w:cs="Calibri"/>
          <w:sz w:val="28"/>
          <w:szCs w:val="28"/>
          <w:shd w:val="clear" w:color="auto" w:fill="FFFFFF"/>
        </w:rPr>
        <w:t>Neurological deficit</w:t>
      </w:r>
    </w:p>
    <w:p w14:paraId="48DA4858" w14:textId="77777777" w:rsidR="00071B82" w:rsidRPr="00071B82" w:rsidRDefault="00071B82" w:rsidP="00071B82">
      <w:pPr>
        <w:pStyle w:val="ListParagraph"/>
        <w:numPr>
          <w:ilvl w:val="0"/>
          <w:numId w:val="5"/>
        </w:numPr>
        <w:rPr>
          <w:rFonts w:ascii="Calibri" w:hAnsi="Calibri" w:cs="Calibri"/>
          <w:sz w:val="28"/>
          <w:szCs w:val="28"/>
          <w:shd w:val="clear" w:color="auto" w:fill="FFFFFF"/>
        </w:rPr>
      </w:pPr>
      <w:r w:rsidRPr="00071B82">
        <w:rPr>
          <w:rFonts w:ascii="Calibri" w:hAnsi="Calibri" w:cs="Calibri"/>
          <w:sz w:val="28"/>
          <w:szCs w:val="28"/>
          <w:shd w:val="clear" w:color="auto" w:fill="FFFFFF"/>
        </w:rPr>
        <w:t>Rheumatology</w:t>
      </w:r>
    </w:p>
    <w:p w14:paraId="7916406A" w14:textId="4A3E0328" w:rsidR="00071B82" w:rsidRDefault="00071B82" w:rsidP="00071B82">
      <w:pPr>
        <w:pStyle w:val="ListParagraph"/>
        <w:numPr>
          <w:ilvl w:val="0"/>
          <w:numId w:val="5"/>
        </w:numPr>
        <w:rPr>
          <w:rFonts w:ascii="Calibri" w:hAnsi="Calibri" w:cs="Calibri"/>
          <w:sz w:val="28"/>
          <w:szCs w:val="28"/>
          <w:shd w:val="clear" w:color="auto" w:fill="FFFFFF"/>
        </w:rPr>
      </w:pPr>
      <w:r w:rsidRPr="00071B82">
        <w:rPr>
          <w:rFonts w:ascii="Calibri" w:hAnsi="Calibri" w:cs="Calibri"/>
          <w:sz w:val="28"/>
          <w:szCs w:val="28"/>
          <w:shd w:val="clear" w:color="auto" w:fill="FFFFFF"/>
        </w:rPr>
        <w:t xml:space="preserve">Wound care </w:t>
      </w:r>
    </w:p>
    <w:p w14:paraId="480BF969" w14:textId="64B22D38" w:rsidR="00071B82" w:rsidRDefault="00071B82" w:rsidP="00071B82">
      <w:pPr>
        <w:rPr>
          <w:rFonts w:ascii="Calibri" w:hAnsi="Calibri" w:cs="Calibri"/>
          <w:sz w:val="28"/>
          <w:szCs w:val="28"/>
          <w:shd w:val="clear" w:color="auto" w:fill="FFFFFF"/>
        </w:rPr>
      </w:pPr>
    </w:p>
    <w:p w14:paraId="227DA4E6" w14:textId="77777777" w:rsidR="00071B82" w:rsidRPr="00071B82" w:rsidRDefault="00071B82" w:rsidP="00071B82">
      <w:pPr>
        <w:rPr>
          <w:rFonts w:ascii="Calibri" w:hAnsi="Calibri" w:cs="Calibri"/>
          <w:sz w:val="28"/>
          <w:szCs w:val="28"/>
          <w:shd w:val="clear" w:color="auto" w:fill="FFFFFF"/>
        </w:rPr>
      </w:pPr>
    </w:p>
    <w:p w14:paraId="65B22AA7" w14:textId="77777777" w:rsidR="00071B82" w:rsidRPr="00071B82" w:rsidRDefault="00071B82" w:rsidP="00071B82">
      <w:pPr>
        <w:rPr>
          <w:sz w:val="32"/>
          <w:szCs w:val="32"/>
          <w:u w:val="single"/>
        </w:rPr>
      </w:pPr>
      <w:r w:rsidRPr="00071B82">
        <w:rPr>
          <w:sz w:val="32"/>
          <w:szCs w:val="32"/>
          <w:u w:val="single"/>
        </w:rPr>
        <w:lastRenderedPageBreak/>
        <w:t>Nail surgery</w:t>
      </w:r>
    </w:p>
    <w:p w14:paraId="7F1B2427" w14:textId="77777777" w:rsidR="00071B82" w:rsidRPr="00071B82" w:rsidRDefault="00071B82" w:rsidP="00071B82">
      <w:pPr>
        <w:pStyle w:val="ListParagraph"/>
        <w:numPr>
          <w:ilvl w:val="0"/>
          <w:numId w:val="6"/>
        </w:numPr>
        <w:rPr>
          <w:sz w:val="28"/>
          <w:szCs w:val="28"/>
        </w:rPr>
      </w:pPr>
      <w:r w:rsidRPr="00071B82">
        <w:rPr>
          <w:sz w:val="28"/>
          <w:szCs w:val="28"/>
        </w:rPr>
        <w:t>Partial or complete surgical removal of painful or ingrowing toenails under local anaesthetic*</w:t>
      </w:r>
    </w:p>
    <w:p w14:paraId="4F46E40D" w14:textId="77777777" w:rsidR="00071B82" w:rsidRPr="00071B82" w:rsidRDefault="00071B82" w:rsidP="00071B82">
      <w:pPr>
        <w:rPr>
          <w:sz w:val="32"/>
          <w:szCs w:val="32"/>
          <w:u w:val="single"/>
        </w:rPr>
      </w:pPr>
      <w:r w:rsidRPr="00071B82">
        <w:rPr>
          <w:sz w:val="32"/>
          <w:szCs w:val="32"/>
          <w:u w:val="single"/>
        </w:rPr>
        <w:t xml:space="preserve">Biomechanics </w:t>
      </w:r>
    </w:p>
    <w:p w14:paraId="6DA7B889" w14:textId="77777777" w:rsidR="00071B82" w:rsidRPr="00071B82" w:rsidRDefault="00071B82" w:rsidP="00071B82">
      <w:pPr>
        <w:pStyle w:val="ListParagraph"/>
        <w:numPr>
          <w:ilvl w:val="0"/>
          <w:numId w:val="3"/>
        </w:numPr>
        <w:rPr>
          <w:sz w:val="28"/>
          <w:szCs w:val="28"/>
        </w:rPr>
      </w:pPr>
      <w:r w:rsidRPr="00071B82">
        <w:rPr>
          <w:sz w:val="28"/>
          <w:szCs w:val="28"/>
        </w:rPr>
        <w:t>Mechanical related foot problems</w:t>
      </w:r>
    </w:p>
    <w:p w14:paraId="565F5C99" w14:textId="77777777" w:rsidR="00071B82" w:rsidRPr="00071B82" w:rsidRDefault="00071B82" w:rsidP="00071B82">
      <w:pPr>
        <w:pStyle w:val="ListParagraph"/>
        <w:numPr>
          <w:ilvl w:val="0"/>
          <w:numId w:val="3"/>
        </w:numPr>
        <w:rPr>
          <w:sz w:val="28"/>
          <w:szCs w:val="28"/>
        </w:rPr>
      </w:pPr>
      <w:r w:rsidRPr="00071B82">
        <w:rPr>
          <w:sz w:val="28"/>
          <w:szCs w:val="28"/>
        </w:rPr>
        <w:t>Pain with activity</w:t>
      </w:r>
    </w:p>
    <w:p w14:paraId="23704B1A" w14:textId="77777777" w:rsidR="00071B82" w:rsidRPr="00071B82" w:rsidRDefault="00071B82" w:rsidP="00071B82">
      <w:pPr>
        <w:pStyle w:val="ListParagraph"/>
        <w:numPr>
          <w:ilvl w:val="0"/>
          <w:numId w:val="3"/>
        </w:numPr>
        <w:rPr>
          <w:sz w:val="28"/>
          <w:szCs w:val="28"/>
        </w:rPr>
      </w:pPr>
      <w:r w:rsidRPr="00071B82">
        <w:rPr>
          <w:sz w:val="28"/>
          <w:szCs w:val="28"/>
        </w:rPr>
        <w:t>Muscle weakness</w:t>
      </w:r>
    </w:p>
    <w:p w14:paraId="25FDDF0B" w14:textId="77777777" w:rsidR="00071B82" w:rsidRPr="00071B82" w:rsidRDefault="00071B82" w:rsidP="00071B82">
      <w:pPr>
        <w:pStyle w:val="ListParagraph"/>
        <w:numPr>
          <w:ilvl w:val="0"/>
          <w:numId w:val="3"/>
        </w:numPr>
        <w:rPr>
          <w:sz w:val="28"/>
          <w:szCs w:val="28"/>
        </w:rPr>
      </w:pPr>
      <w:r w:rsidRPr="00071B82">
        <w:rPr>
          <w:sz w:val="28"/>
          <w:szCs w:val="28"/>
        </w:rPr>
        <w:t>Insole therapy</w:t>
      </w:r>
    </w:p>
    <w:p w14:paraId="17625E20" w14:textId="77777777" w:rsidR="00071B82" w:rsidRPr="00071B82" w:rsidRDefault="00071B82" w:rsidP="00071B82">
      <w:pPr>
        <w:pStyle w:val="ListParagraph"/>
        <w:numPr>
          <w:ilvl w:val="0"/>
          <w:numId w:val="3"/>
        </w:numPr>
        <w:rPr>
          <w:sz w:val="28"/>
          <w:szCs w:val="28"/>
        </w:rPr>
      </w:pPr>
      <w:r w:rsidRPr="00071B82">
        <w:rPr>
          <w:sz w:val="28"/>
          <w:szCs w:val="28"/>
        </w:rPr>
        <w:t>Extracorporeal Shockwave therapy *</w:t>
      </w:r>
    </w:p>
    <w:p w14:paraId="33C19CC9" w14:textId="77777777" w:rsidR="00071B82" w:rsidRPr="00071B82" w:rsidRDefault="00071B82" w:rsidP="00071B82">
      <w:pPr>
        <w:pStyle w:val="ListParagraph"/>
        <w:numPr>
          <w:ilvl w:val="0"/>
          <w:numId w:val="3"/>
        </w:numPr>
        <w:rPr>
          <w:sz w:val="28"/>
          <w:szCs w:val="28"/>
        </w:rPr>
      </w:pPr>
      <w:r w:rsidRPr="00071B82">
        <w:rPr>
          <w:sz w:val="28"/>
          <w:szCs w:val="28"/>
        </w:rPr>
        <w:t>Landmark guided steroid injections*</w:t>
      </w:r>
    </w:p>
    <w:p w14:paraId="25A89679" w14:textId="77777777" w:rsidR="00071B82" w:rsidRPr="00071B82" w:rsidRDefault="00071B82" w:rsidP="00071B82">
      <w:pPr>
        <w:rPr>
          <w:sz w:val="28"/>
          <w:szCs w:val="28"/>
        </w:rPr>
      </w:pPr>
      <w:r w:rsidRPr="00071B82">
        <w:rPr>
          <w:sz w:val="28"/>
          <w:szCs w:val="28"/>
        </w:rPr>
        <w:t xml:space="preserve">*All Nail surgery, Steroid injections and courses of shockwave therapy require a pre-assessment appointment before commencement.   </w:t>
      </w:r>
    </w:p>
    <w:p w14:paraId="4FA1766C" w14:textId="77777777" w:rsidR="00071B82" w:rsidRDefault="00071B82" w:rsidP="00071B82"/>
    <w:p w14:paraId="0048FE9B" w14:textId="77777777" w:rsidR="00071B82" w:rsidRPr="003D7A7A" w:rsidRDefault="00071B82" w:rsidP="00071B82">
      <w:pPr>
        <w:rPr>
          <w:b/>
          <w:sz w:val="40"/>
          <w:szCs w:val="40"/>
          <w:u w:val="single"/>
        </w:rPr>
      </w:pPr>
      <w:r w:rsidRPr="003D7A7A">
        <w:rPr>
          <w:b/>
          <w:sz w:val="40"/>
          <w:szCs w:val="40"/>
          <w:u w:val="single"/>
        </w:rPr>
        <w:t>What do I need to bring?</w:t>
      </w:r>
      <w:bookmarkStart w:id="0" w:name="_GoBack"/>
      <w:bookmarkEnd w:id="0"/>
    </w:p>
    <w:p w14:paraId="0B5C2CF8" w14:textId="77777777" w:rsidR="00071B82" w:rsidRPr="00071B82" w:rsidRDefault="00071B82" w:rsidP="00071B82">
      <w:pPr>
        <w:pStyle w:val="ListParagraph"/>
        <w:numPr>
          <w:ilvl w:val="0"/>
          <w:numId w:val="4"/>
        </w:numPr>
        <w:rPr>
          <w:sz w:val="28"/>
          <w:szCs w:val="28"/>
        </w:rPr>
      </w:pPr>
      <w:r w:rsidRPr="00071B82">
        <w:rPr>
          <w:b/>
          <w:sz w:val="28"/>
          <w:szCs w:val="28"/>
        </w:rPr>
        <w:t>Up to date list of your medication</w:t>
      </w:r>
      <w:r w:rsidRPr="00071B82">
        <w:rPr>
          <w:sz w:val="28"/>
          <w:szCs w:val="28"/>
        </w:rPr>
        <w:t xml:space="preserve"> - Please bring your latest prescription to your appointment.</w:t>
      </w:r>
    </w:p>
    <w:p w14:paraId="6A35E376" w14:textId="77777777" w:rsidR="00071B82" w:rsidRPr="00071B82" w:rsidRDefault="00071B82" w:rsidP="00071B82">
      <w:pPr>
        <w:pStyle w:val="ListParagraph"/>
        <w:rPr>
          <w:sz w:val="28"/>
          <w:szCs w:val="28"/>
        </w:rPr>
      </w:pPr>
    </w:p>
    <w:p w14:paraId="30640505" w14:textId="77777777" w:rsidR="00071B82" w:rsidRPr="00071B82" w:rsidRDefault="00071B82" w:rsidP="00071B82">
      <w:pPr>
        <w:pStyle w:val="ListParagraph"/>
        <w:numPr>
          <w:ilvl w:val="0"/>
          <w:numId w:val="4"/>
        </w:numPr>
        <w:rPr>
          <w:sz w:val="28"/>
          <w:szCs w:val="28"/>
        </w:rPr>
      </w:pPr>
      <w:r w:rsidRPr="00071B82">
        <w:rPr>
          <w:b/>
          <w:sz w:val="28"/>
          <w:szCs w:val="28"/>
        </w:rPr>
        <w:t>Appropriate footwear</w:t>
      </w:r>
      <w:r w:rsidRPr="00071B82">
        <w:rPr>
          <w:sz w:val="28"/>
          <w:szCs w:val="28"/>
        </w:rPr>
        <w:t xml:space="preserve"> – Please attend in well fitting, supportive and adjustable footwear. We are unable to fit any insoles if the footwear is deemed inappropriate. For advice on choosing good footwear please see the Royal College of Podiatry’s guide to choosing the right footwear below</w:t>
      </w:r>
    </w:p>
    <w:p w14:paraId="08214F3C" w14:textId="77777777" w:rsidR="00071B82" w:rsidRPr="00071B82" w:rsidRDefault="00071B82" w:rsidP="00071B82">
      <w:pPr>
        <w:pStyle w:val="NormalWeb"/>
        <w:shd w:val="clear" w:color="auto" w:fill="FFFFFF"/>
        <w:spacing w:before="0" w:beforeAutospacing="0" w:after="0" w:afterAutospacing="0"/>
        <w:ind w:left="720"/>
        <w:textAlignment w:val="baseline"/>
        <w:rPr>
          <w:rFonts w:ascii="Arial" w:hAnsi="Arial" w:cs="Arial"/>
          <w:color w:val="242424"/>
          <w:sz w:val="28"/>
          <w:szCs w:val="28"/>
        </w:rPr>
      </w:pPr>
      <w:r w:rsidRPr="00071B82">
        <w:rPr>
          <w:rFonts w:ascii="Arial" w:hAnsi="Arial" w:cs="Arial"/>
          <w:color w:val="000000"/>
          <w:sz w:val="28"/>
          <w:szCs w:val="28"/>
          <w:bdr w:val="none" w:sz="0" w:space="0" w:color="auto" w:frame="1"/>
        </w:rPr>
        <w:t> </w:t>
      </w:r>
      <w:hyperlink r:id="rId10" w:tgtFrame="_blank" w:tooltip="Original URL: https://rcpod.org.uk/api/documentlibrary/download?documentId=696. Click or tap if you trust this link." w:history="1">
        <w:r w:rsidRPr="00071B82">
          <w:rPr>
            <w:rStyle w:val="Hyperlink"/>
            <w:rFonts w:ascii="Arial" w:eastAsiaTheme="majorEastAsia" w:hAnsi="Arial" w:cs="Arial"/>
            <w:sz w:val="28"/>
            <w:szCs w:val="28"/>
            <w:bdr w:val="none" w:sz="0" w:space="0" w:color="auto" w:frame="1"/>
          </w:rPr>
          <w:t>https://rcpod.org.uk/api/documentlibrary/download?documentId=696</w:t>
        </w:r>
      </w:hyperlink>
    </w:p>
    <w:p w14:paraId="00E9700A" w14:textId="77777777" w:rsidR="00071B82" w:rsidRPr="00071B82" w:rsidRDefault="00071B82" w:rsidP="00071B82">
      <w:pPr>
        <w:pStyle w:val="NormalWeb"/>
        <w:shd w:val="clear" w:color="auto" w:fill="FFFFFF"/>
        <w:spacing w:before="0" w:beforeAutospacing="0" w:after="0" w:afterAutospacing="0"/>
        <w:ind w:firstLine="72"/>
        <w:textAlignment w:val="baseline"/>
        <w:rPr>
          <w:rFonts w:ascii="Arial" w:hAnsi="Arial" w:cs="Arial"/>
          <w:color w:val="242424"/>
          <w:sz w:val="28"/>
          <w:szCs w:val="28"/>
        </w:rPr>
      </w:pPr>
    </w:p>
    <w:p w14:paraId="167BEECD" w14:textId="77777777" w:rsidR="00071B82" w:rsidRPr="00071B82" w:rsidRDefault="00071B82" w:rsidP="00071B82">
      <w:pPr>
        <w:rPr>
          <w:sz w:val="28"/>
          <w:szCs w:val="28"/>
        </w:rPr>
      </w:pPr>
      <w:r w:rsidRPr="00071B82">
        <w:rPr>
          <w:sz w:val="28"/>
          <w:szCs w:val="28"/>
        </w:rPr>
        <w:t>It is also advisable to bring relevant footwear such as work boots or running trainers that you wear for your main daily activities.</w:t>
      </w:r>
    </w:p>
    <w:p w14:paraId="2B84E6AC" w14:textId="77777777" w:rsidR="00071B82" w:rsidRPr="00071B82" w:rsidRDefault="00071B82" w:rsidP="00071B82">
      <w:pPr>
        <w:pStyle w:val="ListParagraph"/>
        <w:numPr>
          <w:ilvl w:val="0"/>
          <w:numId w:val="4"/>
        </w:numPr>
        <w:rPr>
          <w:sz w:val="28"/>
          <w:szCs w:val="28"/>
        </w:rPr>
      </w:pPr>
      <w:r w:rsidRPr="00071B82">
        <w:rPr>
          <w:b/>
          <w:sz w:val="28"/>
          <w:szCs w:val="28"/>
        </w:rPr>
        <w:t>Any previously prescribed insoles</w:t>
      </w:r>
      <w:r w:rsidRPr="00071B82">
        <w:rPr>
          <w:sz w:val="28"/>
          <w:szCs w:val="28"/>
        </w:rPr>
        <w:t>. This allows the podiatrist to understand any historical pathology and treatment you may have received.</w:t>
      </w:r>
    </w:p>
    <w:p w14:paraId="24921C4E" w14:textId="77777777" w:rsidR="00071B82" w:rsidRDefault="00071B82" w:rsidP="00071B82"/>
    <w:p w14:paraId="5F4E62F0" w14:textId="77777777" w:rsidR="007D583A" w:rsidRPr="00184B0B" w:rsidRDefault="007D583A" w:rsidP="00184B0B">
      <w:pPr>
        <w:rPr>
          <w:sz w:val="28"/>
        </w:rPr>
      </w:pPr>
    </w:p>
    <w:sectPr w:rsidR="007D583A" w:rsidRPr="00184B0B" w:rsidSect="00A85991">
      <w:headerReference w:type="default" r:id="rId11"/>
      <w:footerReference w:type="even" r:id="rId12"/>
      <w:footerReference w:type="default" r:id="rId13"/>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833FA" w14:textId="77777777" w:rsidR="00A85991" w:rsidRDefault="00A85991" w:rsidP="00A85991">
      <w:pPr>
        <w:spacing w:after="0" w:line="240" w:lineRule="auto"/>
      </w:pPr>
      <w:r>
        <w:separator/>
      </w:r>
    </w:p>
  </w:endnote>
  <w:endnote w:type="continuationSeparator" w:id="0">
    <w:p w14:paraId="7227F74C" w14:textId="77777777" w:rsidR="00A85991" w:rsidRDefault="00A85991" w:rsidP="00A85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1E4CC" w14:textId="77777777" w:rsidR="00A85991" w:rsidRDefault="00A85991" w:rsidP="00A8599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F1427" w14:textId="28F759B5" w:rsidR="007D583A" w:rsidRPr="00A85991" w:rsidRDefault="007D583A" w:rsidP="007D583A">
    <w:pPr>
      <w:pStyle w:val="Footer"/>
      <w:jc w:val="center"/>
      <w:rPr>
        <w:sz w:val="20"/>
      </w:rPr>
    </w:pPr>
    <w:r>
      <w:rPr>
        <w:sz w:val="20"/>
      </w:rPr>
      <w:t>Version 2025. For review 2028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5FDBB" w14:textId="77777777" w:rsidR="00A85991" w:rsidRDefault="00A85991" w:rsidP="00A85991">
      <w:pPr>
        <w:spacing w:after="0" w:line="240" w:lineRule="auto"/>
      </w:pPr>
      <w:r>
        <w:separator/>
      </w:r>
    </w:p>
  </w:footnote>
  <w:footnote w:type="continuationSeparator" w:id="0">
    <w:p w14:paraId="48BEDD46" w14:textId="77777777" w:rsidR="00A85991" w:rsidRDefault="00A85991" w:rsidP="00A85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FBCF2" w14:textId="77777777" w:rsidR="00A85991" w:rsidRDefault="00A85991" w:rsidP="00A8599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064D"/>
    <w:multiLevelType w:val="hybridMultilevel"/>
    <w:tmpl w:val="4932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0065B"/>
    <w:multiLevelType w:val="hybridMultilevel"/>
    <w:tmpl w:val="F50C6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AC469C"/>
    <w:multiLevelType w:val="hybridMultilevel"/>
    <w:tmpl w:val="684A3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B85A3A"/>
    <w:multiLevelType w:val="hybridMultilevel"/>
    <w:tmpl w:val="6F92A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D0192D"/>
    <w:multiLevelType w:val="hybridMultilevel"/>
    <w:tmpl w:val="0A827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332502"/>
    <w:multiLevelType w:val="hybridMultilevel"/>
    <w:tmpl w:val="EA344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0D4C60"/>
    <w:multiLevelType w:val="hybridMultilevel"/>
    <w:tmpl w:val="7EC83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A14"/>
    <w:rsid w:val="00071B82"/>
    <w:rsid w:val="000D3BC2"/>
    <w:rsid w:val="00184B0B"/>
    <w:rsid w:val="00273795"/>
    <w:rsid w:val="002A1A14"/>
    <w:rsid w:val="002A5E61"/>
    <w:rsid w:val="00380442"/>
    <w:rsid w:val="004A48FF"/>
    <w:rsid w:val="004F683D"/>
    <w:rsid w:val="0050277A"/>
    <w:rsid w:val="005D5A88"/>
    <w:rsid w:val="00660A64"/>
    <w:rsid w:val="00695674"/>
    <w:rsid w:val="007B6B31"/>
    <w:rsid w:val="007D583A"/>
    <w:rsid w:val="00824803"/>
    <w:rsid w:val="008E5FEA"/>
    <w:rsid w:val="009517C4"/>
    <w:rsid w:val="009B2088"/>
    <w:rsid w:val="00A5174B"/>
    <w:rsid w:val="00A84F19"/>
    <w:rsid w:val="00A85991"/>
    <w:rsid w:val="00B73DA5"/>
    <w:rsid w:val="00BB3848"/>
    <w:rsid w:val="00BF32D5"/>
    <w:rsid w:val="00BF56F7"/>
    <w:rsid w:val="00CC7166"/>
    <w:rsid w:val="00DD678B"/>
    <w:rsid w:val="00EB644E"/>
    <w:rsid w:val="00EC2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E62436"/>
  <w15:chartTrackingRefBased/>
  <w15:docId w15:val="{8E87D1C2-C87A-4720-AC15-9D54E6D0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737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2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2D5"/>
    <w:rPr>
      <w:rFonts w:ascii="Segoe UI" w:hAnsi="Segoe UI" w:cs="Segoe UI"/>
      <w:sz w:val="18"/>
      <w:szCs w:val="18"/>
    </w:rPr>
  </w:style>
  <w:style w:type="character" w:customStyle="1" w:styleId="Heading2Char">
    <w:name w:val="Heading 2 Char"/>
    <w:basedOn w:val="DefaultParagraphFont"/>
    <w:link w:val="Heading2"/>
    <w:uiPriority w:val="9"/>
    <w:rsid w:val="00273795"/>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859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991"/>
  </w:style>
  <w:style w:type="paragraph" w:styleId="Footer">
    <w:name w:val="footer"/>
    <w:basedOn w:val="Normal"/>
    <w:link w:val="FooterChar"/>
    <w:uiPriority w:val="99"/>
    <w:unhideWhenUsed/>
    <w:rsid w:val="00A859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991"/>
  </w:style>
  <w:style w:type="character" w:styleId="Hyperlink">
    <w:name w:val="Hyperlink"/>
    <w:basedOn w:val="DefaultParagraphFont"/>
    <w:uiPriority w:val="99"/>
    <w:semiHidden/>
    <w:unhideWhenUsed/>
    <w:rsid w:val="00A85991"/>
    <w:rPr>
      <w:color w:val="0563C1" w:themeColor="hyperlink"/>
      <w:u w:val="single"/>
    </w:rPr>
  </w:style>
  <w:style w:type="paragraph" w:styleId="ListParagraph">
    <w:name w:val="List Paragraph"/>
    <w:basedOn w:val="Normal"/>
    <w:uiPriority w:val="34"/>
    <w:qFormat/>
    <w:rsid w:val="004F683D"/>
    <w:pPr>
      <w:ind w:left="720"/>
      <w:contextualSpacing/>
    </w:pPr>
  </w:style>
  <w:style w:type="paragraph" w:styleId="NormalWeb">
    <w:name w:val="Normal (Web)"/>
    <w:basedOn w:val="Normal"/>
    <w:uiPriority w:val="99"/>
    <w:semiHidden/>
    <w:unhideWhenUsed/>
    <w:rsid w:val="00071B8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05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br01.safelinks.protection.outlook.com/?url=https%3A%2F%2Frcpod.org.uk%2Fapi%2Fdocumentlibrary%2Fdownload%3FdocumentId%3D696&amp;data=05%7C02%7Cjonathan.bolland1%40nhs.net%7C53b42b779cf849342b0008dd9d2144d5%7C37c354b285b047f5b22207b48d774ee3%7C0%7C0%7C638839488397333873%7CUnknown%7CTWFpbGZsb3d8eyJFbXB0eU1hcGkiOnRydWUsIlYiOiIwLjAuMDAwMCIsIlAiOiJXaW4zMiIsIkFOIjoiTWFpbCIsIldUIjoyfQ%3D%3D%7C0%7C%7C%7C&amp;sdata=Ux8o3jrVXdqalJnpfH%2BWpIFlI6Ef5aVsDw8TgQzPT2o%3D&amp;reserved=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79134-8024-44BC-8B4E-BB37FD4F0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Haste Rowan (RCD)</dc:creator>
  <cp:keywords/>
  <dc:description/>
  <cp:lastModifiedBy>Jonathan Bolland</cp:lastModifiedBy>
  <cp:revision>2</cp:revision>
  <cp:lastPrinted>2022-09-09T12:11:00Z</cp:lastPrinted>
  <dcterms:created xsi:type="dcterms:W3CDTF">2025-07-10T11:48:00Z</dcterms:created>
  <dcterms:modified xsi:type="dcterms:W3CDTF">2025-07-10T11:48:00Z</dcterms:modified>
</cp:coreProperties>
</file>