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3390E" w14:textId="77777777" w:rsidR="005F1FBD" w:rsidRPr="005F1FBD" w:rsidRDefault="005F1FBD" w:rsidP="005F1FBD">
      <w:pPr>
        <w:spacing w:after="0" w:line="276" w:lineRule="auto"/>
        <w:jc w:val="center"/>
        <w:rPr>
          <w:rFonts w:ascii="Calibri" w:hAnsi="Calibri" w:cs="Calibri"/>
          <w:b/>
          <w:bCs/>
          <w:sz w:val="16"/>
          <w:szCs w:val="24"/>
        </w:rPr>
      </w:pPr>
    </w:p>
    <w:p w14:paraId="25090C09" w14:textId="7797CA92" w:rsidR="00683A1E" w:rsidRDefault="00852116" w:rsidP="005F1FBD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4"/>
        </w:rPr>
      </w:pPr>
      <w:r w:rsidRPr="00683A1E">
        <w:rPr>
          <w:rFonts w:ascii="Calibri" w:hAnsi="Calibri" w:cs="Calibri"/>
          <w:b/>
          <w:bCs/>
          <w:sz w:val="28"/>
          <w:szCs w:val="24"/>
        </w:rPr>
        <w:t>Preventing a pressure ulcer during labour and after delivery</w:t>
      </w:r>
      <w:r w:rsidR="00683A1E">
        <w:rPr>
          <w:rFonts w:ascii="Calibri" w:hAnsi="Calibri" w:cs="Calibri"/>
          <w:b/>
          <w:bCs/>
          <w:sz w:val="28"/>
          <w:szCs w:val="24"/>
        </w:rPr>
        <w:t>:</w:t>
      </w:r>
    </w:p>
    <w:p w14:paraId="37926271" w14:textId="4EF084DC" w:rsidR="006F5B84" w:rsidRDefault="006F5B84" w:rsidP="005F1FBD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4"/>
        </w:rPr>
      </w:pPr>
      <w:r w:rsidRPr="00681F20">
        <w:rPr>
          <w:rFonts w:ascii="Calibri" w:hAnsi="Calibri" w:cs="Calibri"/>
          <w:b/>
          <w:bCs/>
          <w:sz w:val="28"/>
          <w:szCs w:val="24"/>
        </w:rPr>
        <w:t xml:space="preserve">A guide for </w:t>
      </w:r>
      <w:r w:rsidR="00A66760" w:rsidRPr="00681F20">
        <w:rPr>
          <w:rFonts w:ascii="Calibri" w:hAnsi="Calibri" w:cs="Calibri"/>
          <w:b/>
          <w:bCs/>
          <w:sz w:val="28"/>
          <w:szCs w:val="24"/>
        </w:rPr>
        <w:t>patients</w:t>
      </w:r>
    </w:p>
    <w:p w14:paraId="7C25BD4A" w14:textId="77777777" w:rsidR="005F1FBD" w:rsidRPr="00681F20" w:rsidRDefault="005F1FBD" w:rsidP="005F1FBD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4"/>
        </w:rPr>
      </w:pPr>
    </w:p>
    <w:p w14:paraId="15F6CB01" w14:textId="303B4929" w:rsidR="00BD61F8" w:rsidRPr="00681F20" w:rsidRDefault="00681F20" w:rsidP="00681F20">
      <w:pPr>
        <w:spacing w:after="0" w:line="276" w:lineRule="auto"/>
        <w:ind w:left="567" w:right="567"/>
        <w:jc w:val="both"/>
        <w:rPr>
          <w:rFonts w:ascii="Calibri" w:hAnsi="Calibri" w:cs="Calibri"/>
          <w:i/>
          <w:sz w:val="24"/>
          <w:szCs w:val="24"/>
          <w:bdr w:val="single" w:sz="4" w:space="0" w:color="auto"/>
        </w:rPr>
      </w:pPr>
      <w:r w:rsidRPr="00681F20">
        <w:rPr>
          <w:rFonts w:ascii="Calibri" w:hAnsi="Calibri" w:cs="Calibri"/>
          <w:noProof/>
          <w:sz w:val="6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52F5A" wp14:editId="3BC24749">
                <wp:simplePos x="0" y="0"/>
                <wp:positionH relativeFrom="column">
                  <wp:posOffset>946205</wp:posOffset>
                </wp:positionH>
                <wp:positionV relativeFrom="paragraph">
                  <wp:posOffset>51794</wp:posOffset>
                </wp:positionV>
                <wp:extent cx="3935730" cy="476885"/>
                <wp:effectExtent l="0" t="0" r="2667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73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E6C53" w14:textId="5FE9B4E4" w:rsidR="00681F20" w:rsidRDefault="00681F20" w:rsidP="00681F20">
                            <w:pPr>
                              <w:jc w:val="center"/>
                            </w:pPr>
                            <w:r w:rsidRPr="00681F20">
                              <w:rPr>
                                <w:rFonts w:ascii="Calibri" w:hAnsi="Calibri" w:cs="Calibri"/>
                                <w:i/>
                                <w:sz w:val="24"/>
                                <w:szCs w:val="24"/>
                              </w:rPr>
                              <w:t>You have been given this leaflet as you have been identified as being at an increased risk of sustaining a pressure ulcer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052F5A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74.5pt;margin-top:4.1pt;width:309.9pt;height:37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" strokecolor="red" strokeweight="1.5pt">
                <v:textbox>
                  <w:txbxContent>
                    <w:p w14:paraId="22DE6C53" w14:textId="5FE9B4E4" w:rsidR="00681F20" w:rsidRDefault="00681F20" w:rsidP="00681F20">
                      <w:pPr>
                        <w:jc w:val="center"/>
                      </w:pPr>
                      <w:r w:rsidRPr="00681F20">
                        <w:rPr>
                          <w:rFonts w:ascii="Calibri" w:hAnsi="Calibri" w:cs="Calibri"/>
                          <w:i/>
                          <w:sz w:val="24"/>
                          <w:szCs w:val="24"/>
                        </w:rPr>
                        <w:t>You have been given this leaflet as you have been identified as being at an increased risk of sustaining a pressure ulcer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F41E42" w14:textId="4FD818C6" w:rsidR="00681F20" w:rsidRPr="00681F20" w:rsidRDefault="00681F20" w:rsidP="00BD61F8">
      <w:pPr>
        <w:spacing w:line="276" w:lineRule="auto"/>
        <w:jc w:val="both"/>
        <w:rPr>
          <w:rFonts w:ascii="Calibri" w:hAnsi="Calibri" w:cs="Calibri"/>
          <w:sz w:val="6"/>
          <w:szCs w:val="24"/>
        </w:rPr>
      </w:pPr>
    </w:p>
    <w:p w14:paraId="59BC5CEE" w14:textId="77777777" w:rsidR="00681F20" w:rsidRDefault="00681F20" w:rsidP="00BD61F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CCAE6D8" w14:textId="2B7F56E0" w:rsidR="00BD61F8" w:rsidRPr="00F837AB" w:rsidRDefault="00F837AB" w:rsidP="006A11B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F837AB">
        <w:rPr>
          <w:rFonts w:ascii="Calibri" w:hAnsi="Calibri" w:cs="Calibri"/>
          <w:sz w:val="24"/>
          <w:szCs w:val="24"/>
        </w:rPr>
        <w:t xml:space="preserve">A pressure ulcer is an injury to the skin that </w:t>
      </w:r>
      <w:r w:rsidR="00BD61F8" w:rsidRPr="00F837AB">
        <w:rPr>
          <w:rFonts w:ascii="Calibri" w:hAnsi="Calibri" w:cs="Calibri"/>
          <w:sz w:val="24"/>
          <w:szCs w:val="24"/>
        </w:rPr>
        <w:t xml:space="preserve">can occur in anyone who has a prolonged period of immobility such as in labour when you may not mobilise as regularly, has medical devices attached to them or </w:t>
      </w:r>
      <w:r w:rsidR="006A11B9">
        <w:rPr>
          <w:rFonts w:ascii="Calibri" w:hAnsi="Calibri" w:cs="Calibri"/>
          <w:sz w:val="24"/>
          <w:szCs w:val="24"/>
        </w:rPr>
        <w:t xml:space="preserve">if </w:t>
      </w:r>
      <w:r w:rsidR="00BD61F8" w:rsidRPr="00F837AB">
        <w:rPr>
          <w:rFonts w:ascii="Calibri" w:hAnsi="Calibri" w:cs="Calibri"/>
          <w:sz w:val="24"/>
          <w:szCs w:val="24"/>
        </w:rPr>
        <w:t xml:space="preserve">their sensation is altered due medications, epidurals or anaesthetic. </w:t>
      </w:r>
      <w:r w:rsidRPr="00F837AB">
        <w:rPr>
          <w:rFonts w:ascii="Calibri" w:hAnsi="Calibri" w:cs="Calibri"/>
          <w:sz w:val="24"/>
          <w:szCs w:val="24"/>
        </w:rPr>
        <w:t>They can occur in a few hours for those most at risk.</w:t>
      </w:r>
    </w:p>
    <w:p w14:paraId="319F1F5A" w14:textId="77777777" w:rsidR="00681F20" w:rsidRDefault="00681F20" w:rsidP="00F837AB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5B871FC" w14:textId="42AAE850" w:rsidR="00F837AB" w:rsidRPr="00F837AB" w:rsidRDefault="00F837AB" w:rsidP="00F837AB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837AB">
        <w:rPr>
          <w:rFonts w:ascii="Calibri" w:hAnsi="Calibri" w:cs="Calibri"/>
          <w:b/>
          <w:bCs/>
          <w:sz w:val="24"/>
          <w:szCs w:val="24"/>
        </w:rPr>
        <w:t xml:space="preserve">Preventing pressure ulcers during labour and birth </w:t>
      </w:r>
    </w:p>
    <w:p w14:paraId="5F06A736" w14:textId="271B81F3" w:rsidR="00BD61F8" w:rsidRPr="00F837AB" w:rsidRDefault="00BD61F8" w:rsidP="006A11B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F837AB">
        <w:rPr>
          <w:rFonts w:ascii="Calibri" w:hAnsi="Calibri" w:cs="Calibri"/>
          <w:sz w:val="24"/>
          <w:szCs w:val="24"/>
        </w:rPr>
        <w:t>Skin damage</w:t>
      </w:r>
      <w:r w:rsidR="00B7729E" w:rsidRPr="00F837AB">
        <w:rPr>
          <w:rFonts w:ascii="Calibri" w:hAnsi="Calibri" w:cs="Calibri"/>
          <w:sz w:val="24"/>
          <w:szCs w:val="24"/>
        </w:rPr>
        <w:t xml:space="preserve"> during labour </w:t>
      </w:r>
      <w:r w:rsidR="00F837AB" w:rsidRPr="00F837AB">
        <w:rPr>
          <w:rFonts w:ascii="Calibri" w:hAnsi="Calibri" w:cs="Calibri"/>
          <w:sz w:val="24"/>
          <w:szCs w:val="24"/>
        </w:rPr>
        <w:t xml:space="preserve">can </w:t>
      </w:r>
      <w:r w:rsidR="00B7729E" w:rsidRPr="00F837AB">
        <w:rPr>
          <w:rFonts w:ascii="Calibri" w:hAnsi="Calibri" w:cs="Calibri"/>
          <w:sz w:val="24"/>
          <w:szCs w:val="24"/>
        </w:rPr>
        <w:t>occur</w:t>
      </w:r>
      <w:r w:rsidR="00F837AB" w:rsidRPr="00F837AB">
        <w:rPr>
          <w:rFonts w:ascii="Calibri" w:hAnsi="Calibri" w:cs="Calibri"/>
          <w:sz w:val="24"/>
          <w:szCs w:val="24"/>
        </w:rPr>
        <w:t xml:space="preserve"> from</w:t>
      </w:r>
      <w:r w:rsidRPr="00F837AB">
        <w:rPr>
          <w:rFonts w:ascii="Calibri" w:hAnsi="Calibri" w:cs="Calibri"/>
          <w:sz w:val="24"/>
          <w:szCs w:val="24"/>
        </w:rPr>
        <w:t xml:space="preserve">: </w:t>
      </w:r>
    </w:p>
    <w:p w14:paraId="1D49AC0B" w14:textId="0B5BAF99" w:rsidR="00BD61F8" w:rsidRPr="006A11B9" w:rsidRDefault="00BD61F8" w:rsidP="006A11B9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A11B9">
        <w:rPr>
          <w:rFonts w:ascii="Calibri" w:hAnsi="Calibri" w:cs="Calibri"/>
          <w:sz w:val="24"/>
          <w:szCs w:val="24"/>
        </w:rPr>
        <w:t xml:space="preserve">Pressure – as a result of sitting or lying for too long without moving, a device such as a catheter, IV lines, oxygen tubing. </w:t>
      </w:r>
    </w:p>
    <w:p w14:paraId="2E59EB47" w14:textId="6C9E8D15" w:rsidR="00BD61F8" w:rsidRPr="006A11B9" w:rsidRDefault="00BD61F8" w:rsidP="006A11B9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A11B9">
        <w:rPr>
          <w:rFonts w:ascii="Calibri" w:hAnsi="Calibri" w:cs="Calibri"/>
          <w:sz w:val="24"/>
          <w:szCs w:val="24"/>
        </w:rPr>
        <w:t xml:space="preserve">Shearing/friction – similar to a carpet burn, this can occur when moving around the bed on the bedsheets. </w:t>
      </w:r>
    </w:p>
    <w:p w14:paraId="3B757A22" w14:textId="001DE142" w:rsidR="00BD61F8" w:rsidRPr="006A11B9" w:rsidRDefault="00BD61F8" w:rsidP="006A11B9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A11B9">
        <w:rPr>
          <w:rFonts w:ascii="Calibri" w:hAnsi="Calibri" w:cs="Calibri"/>
          <w:sz w:val="24"/>
          <w:szCs w:val="24"/>
        </w:rPr>
        <w:t xml:space="preserve">Moisture – moisture such as amniotic fluid (your waters breaking), urine and sweat can cause moisture damage, giving a ‘chapped’ appearance. </w:t>
      </w:r>
    </w:p>
    <w:p w14:paraId="1BC1507B" w14:textId="4F891806" w:rsidR="00B37096" w:rsidRPr="00F837AB" w:rsidRDefault="00B37096" w:rsidP="00B37096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A373EAF" w14:textId="74BB0316" w:rsidR="00B37096" w:rsidRPr="00F837AB" w:rsidRDefault="00681F20" w:rsidP="00681F20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F837AB">
        <w:rPr>
          <w:rFonts w:ascii="Calibri" w:hAnsi="Calibri" w:cs="Calibri"/>
          <w:noProof/>
          <w:sz w:val="24"/>
          <w:szCs w:val="24"/>
          <w:lang w:eastAsia="en-GB"/>
        </w:rPr>
        <w:drawing>
          <wp:inline distT="0" distB="0" distL="0" distR="0" wp14:anchorId="2C198AF7" wp14:editId="6AF4EC89">
            <wp:extent cx="2059305" cy="12934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4"/>
          <w:szCs w:val="24"/>
          <w:lang w:eastAsia="en-GB"/>
        </w:rPr>
        <w:tab/>
      </w:r>
      <w:r>
        <w:rPr>
          <w:rFonts w:ascii="Calibri" w:hAnsi="Calibri" w:cs="Calibri"/>
          <w:noProof/>
          <w:sz w:val="24"/>
          <w:szCs w:val="24"/>
          <w:lang w:eastAsia="en-GB"/>
        </w:rPr>
        <w:tab/>
      </w:r>
      <w:r w:rsidRPr="00F837AB">
        <w:rPr>
          <w:rFonts w:ascii="Calibri" w:hAnsi="Calibri" w:cs="Calibri"/>
          <w:noProof/>
          <w:sz w:val="24"/>
          <w:szCs w:val="24"/>
          <w:lang w:eastAsia="en-GB"/>
        </w:rPr>
        <w:drawing>
          <wp:inline distT="0" distB="0" distL="0" distR="0" wp14:anchorId="0C4119F9" wp14:editId="388E1CAE">
            <wp:extent cx="2033196" cy="1295332"/>
            <wp:effectExtent l="0" t="0" r="571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549" cy="129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BB037" w14:textId="5B6DBBEF" w:rsidR="00683A1E" w:rsidRPr="00F837AB" w:rsidRDefault="00683A1E" w:rsidP="00B37096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6C8D304" w14:textId="58502A18" w:rsidR="00852116" w:rsidRPr="00F837AB" w:rsidRDefault="00852116" w:rsidP="006A11B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837AB">
        <w:rPr>
          <w:rFonts w:ascii="Calibri" w:hAnsi="Calibri" w:cs="Calibri"/>
          <w:b/>
          <w:bCs/>
          <w:sz w:val="24"/>
          <w:szCs w:val="24"/>
        </w:rPr>
        <w:t>Early signs of a pressure ulcer include:</w:t>
      </w:r>
    </w:p>
    <w:p w14:paraId="65923D9C" w14:textId="20D8F26A" w:rsidR="00852116" w:rsidRPr="006A11B9" w:rsidRDefault="00852116" w:rsidP="006A11B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A11B9">
        <w:rPr>
          <w:rFonts w:ascii="Calibri" w:hAnsi="Calibri" w:cs="Calibri"/>
          <w:sz w:val="24"/>
          <w:szCs w:val="24"/>
        </w:rPr>
        <w:t xml:space="preserve">Spot of skin becoming discoloured – this may appear red, purple or blue. </w:t>
      </w:r>
    </w:p>
    <w:p w14:paraId="158EDE6C" w14:textId="5B01200C" w:rsidR="00852116" w:rsidRPr="006A11B9" w:rsidRDefault="00852116" w:rsidP="006A11B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A11B9">
        <w:rPr>
          <w:rFonts w:ascii="Calibri" w:hAnsi="Calibri" w:cs="Calibri"/>
          <w:sz w:val="24"/>
          <w:szCs w:val="24"/>
        </w:rPr>
        <w:t xml:space="preserve">Discoloured patches </w:t>
      </w:r>
      <w:r w:rsidR="00147483" w:rsidRPr="006A11B9">
        <w:rPr>
          <w:rFonts w:ascii="Calibri" w:hAnsi="Calibri" w:cs="Calibri"/>
          <w:sz w:val="24"/>
          <w:szCs w:val="24"/>
        </w:rPr>
        <w:t xml:space="preserve">that don’t </w:t>
      </w:r>
      <w:r w:rsidRPr="006A11B9">
        <w:rPr>
          <w:rFonts w:ascii="Calibri" w:hAnsi="Calibri" w:cs="Calibri"/>
          <w:sz w:val="24"/>
          <w:szCs w:val="24"/>
        </w:rPr>
        <w:t>turn white</w:t>
      </w:r>
      <w:r w:rsidR="00147483" w:rsidRPr="006A11B9">
        <w:rPr>
          <w:rFonts w:ascii="Calibri" w:hAnsi="Calibri" w:cs="Calibri"/>
          <w:sz w:val="24"/>
          <w:szCs w:val="24"/>
        </w:rPr>
        <w:t xml:space="preserve"> when pressed</w:t>
      </w:r>
      <w:r w:rsidRPr="006A11B9">
        <w:rPr>
          <w:rFonts w:ascii="Calibri" w:hAnsi="Calibri" w:cs="Calibri"/>
          <w:sz w:val="24"/>
          <w:szCs w:val="24"/>
        </w:rPr>
        <w:t xml:space="preserve">. </w:t>
      </w:r>
    </w:p>
    <w:p w14:paraId="667FF160" w14:textId="73DEC5D6" w:rsidR="004C045A" w:rsidRPr="006A11B9" w:rsidRDefault="00852116" w:rsidP="006A11B9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A11B9">
        <w:rPr>
          <w:rFonts w:ascii="Calibri" w:hAnsi="Calibri" w:cs="Calibri"/>
          <w:sz w:val="24"/>
          <w:szCs w:val="24"/>
        </w:rPr>
        <w:t xml:space="preserve">A patch of skin that feels warm, spongy or hard, or painful. </w:t>
      </w:r>
    </w:p>
    <w:p w14:paraId="10BA89DE" w14:textId="77777777" w:rsidR="006A11B9" w:rsidRDefault="006A11B9" w:rsidP="006A11B9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A8EB9E5" w14:textId="004FCEBB" w:rsidR="00852116" w:rsidRPr="00F837AB" w:rsidRDefault="00852116" w:rsidP="006A11B9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837AB">
        <w:rPr>
          <w:rFonts w:ascii="Calibri" w:hAnsi="Calibri" w:cs="Calibri"/>
          <w:b/>
          <w:bCs/>
          <w:sz w:val="24"/>
          <w:szCs w:val="24"/>
        </w:rPr>
        <w:t xml:space="preserve">Later signs of a pressure ulcer include: </w:t>
      </w:r>
    </w:p>
    <w:p w14:paraId="6E2AE290" w14:textId="0A934D2F" w:rsidR="00852116" w:rsidRPr="006A11B9" w:rsidRDefault="00852116" w:rsidP="006A11B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A11B9">
        <w:rPr>
          <w:rFonts w:ascii="Calibri" w:hAnsi="Calibri" w:cs="Calibri"/>
          <w:sz w:val="24"/>
          <w:szCs w:val="24"/>
        </w:rPr>
        <w:t xml:space="preserve">An open wound or blister </w:t>
      </w:r>
    </w:p>
    <w:p w14:paraId="2EBB23B2" w14:textId="1078084B" w:rsidR="00EB7205" w:rsidRPr="006A11B9" w:rsidRDefault="00852116" w:rsidP="006A11B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A11B9">
        <w:rPr>
          <w:rFonts w:ascii="Calibri" w:hAnsi="Calibri" w:cs="Calibri"/>
          <w:sz w:val="24"/>
          <w:szCs w:val="24"/>
        </w:rPr>
        <w:t xml:space="preserve">A deep wound that reaches the deeper layers of skin </w:t>
      </w:r>
      <w:r w:rsidR="00F1715B" w:rsidRPr="006A11B9">
        <w:rPr>
          <w:rFonts w:ascii="Calibri" w:hAnsi="Calibri" w:cs="Calibri"/>
          <w:sz w:val="24"/>
          <w:szCs w:val="24"/>
        </w:rPr>
        <w:t>or eventually may reach muscle and bone</w:t>
      </w:r>
    </w:p>
    <w:p w14:paraId="4E9E5B8E" w14:textId="2C2B36A5" w:rsidR="00B37096" w:rsidRPr="005F1FBD" w:rsidRDefault="00B37096" w:rsidP="00BD61F8">
      <w:pPr>
        <w:spacing w:line="276" w:lineRule="auto"/>
        <w:jc w:val="both"/>
        <w:rPr>
          <w:rFonts w:ascii="Calibri" w:hAnsi="Calibri" w:cs="Calibri"/>
          <w:sz w:val="18"/>
          <w:szCs w:val="24"/>
        </w:rPr>
      </w:pPr>
      <w:bookmarkStart w:id="0" w:name="_GoBack"/>
      <w:bookmarkEnd w:id="0"/>
    </w:p>
    <w:p w14:paraId="6D963362" w14:textId="77777777" w:rsidR="00E669FE" w:rsidRPr="00F837AB" w:rsidRDefault="00E669FE" w:rsidP="006A11B9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837AB">
        <w:rPr>
          <w:rFonts w:ascii="Calibri" w:hAnsi="Calibri" w:cs="Calibri"/>
          <w:b/>
          <w:bCs/>
          <w:sz w:val="24"/>
          <w:szCs w:val="24"/>
        </w:rPr>
        <w:lastRenderedPageBreak/>
        <w:t xml:space="preserve">You can help by: </w:t>
      </w:r>
    </w:p>
    <w:p w14:paraId="6BEA3829" w14:textId="486C4278" w:rsidR="00E669FE" w:rsidRPr="006A11B9" w:rsidRDefault="00E669FE" w:rsidP="006A11B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A11B9">
        <w:rPr>
          <w:rFonts w:ascii="Calibri" w:hAnsi="Calibri" w:cs="Calibri"/>
          <w:sz w:val="24"/>
          <w:szCs w:val="24"/>
        </w:rPr>
        <w:t>Keeping as mobile as possible before labour, during and after the birth of your baby</w:t>
      </w:r>
      <w:r w:rsidR="006A11B9">
        <w:rPr>
          <w:rFonts w:ascii="Calibri" w:hAnsi="Calibri" w:cs="Calibri"/>
          <w:sz w:val="24"/>
          <w:szCs w:val="24"/>
        </w:rPr>
        <w:t>.</w:t>
      </w:r>
      <w:r w:rsidRPr="006A11B9">
        <w:rPr>
          <w:rFonts w:ascii="Calibri" w:hAnsi="Calibri" w:cs="Calibri"/>
          <w:sz w:val="24"/>
          <w:szCs w:val="24"/>
        </w:rPr>
        <w:t xml:space="preserve"> </w:t>
      </w:r>
    </w:p>
    <w:p w14:paraId="128742A2" w14:textId="37D7D14F" w:rsidR="00E669FE" w:rsidRPr="006A11B9" w:rsidRDefault="00E669FE" w:rsidP="006A11B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A11B9">
        <w:rPr>
          <w:rFonts w:ascii="Calibri" w:hAnsi="Calibri" w:cs="Calibri"/>
          <w:sz w:val="24"/>
          <w:szCs w:val="24"/>
        </w:rPr>
        <w:t>If you have an epidural, it is important to move regularly, ideally every 2 hours (minimum).</w:t>
      </w:r>
      <w:r w:rsidR="00B7729E" w:rsidRPr="006A11B9">
        <w:rPr>
          <w:rFonts w:ascii="Calibri" w:hAnsi="Calibri" w:cs="Calibri"/>
          <w:sz w:val="24"/>
          <w:szCs w:val="24"/>
        </w:rPr>
        <w:t xml:space="preserve"> </w:t>
      </w:r>
      <w:r w:rsidR="00F837AB" w:rsidRPr="006A11B9">
        <w:rPr>
          <w:rFonts w:ascii="Calibri" w:hAnsi="Calibri" w:cs="Calibri"/>
          <w:sz w:val="24"/>
          <w:szCs w:val="24"/>
        </w:rPr>
        <w:t xml:space="preserve">Ease pressure by tilting to either side and/or raise your bottom off the bed. Your midwife will help with this. </w:t>
      </w:r>
    </w:p>
    <w:p w14:paraId="4031103A" w14:textId="113FEEE7" w:rsidR="00E669FE" w:rsidRPr="006A11B9" w:rsidRDefault="00E669FE" w:rsidP="006A11B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A11B9">
        <w:rPr>
          <w:rFonts w:ascii="Calibri" w:hAnsi="Calibri" w:cs="Calibri"/>
          <w:sz w:val="24"/>
          <w:szCs w:val="24"/>
        </w:rPr>
        <w:t xml:space="preserve">Change pads regularly to </w:t>
      </w:r>
      <w:r w:rsidR="00C11FCE" w:rsidRPr="006A11B9">
        <w:rPr>
          <w:rFonts w:ascii="Calibri" w:hAnsi="Calibri" w:cs="Calibri"/>
          <w:sz w:val="24"/>
          <w:szCs w:val="24"/>
        </w:rPr>
        <w:t>keep your skin dry</w:t>
      </w:r>
      <w:r w:rsidRPr="006A11B9">
        <w:rPr>
          <w:rFonts w:ascii="Calibri" w:hAnsi="Calibri" w:cs="Calibri"/>
          <w:sz w:val="24"/>
          <w:szCs w:val="24"/>
        </w:rPr>
        <w:t xml:space="preserve">. Your midwife can support you with </w:t>
      </w:r>
      <w:r w:rsidR="00E95DE8" w:rsidRPr="006A11B9">
        <w:rPr>
          <w:rFonts w:ascii="Calibri" w:hAnsi="Calibri" w:cs="Calibri"/>
          <w:sz w:val="24"/>
          <w:szCs w:val="24"/>
        </w:rPr>
        <w:t>this and</w:t>
      </w:r>
      <w:r w:rsidRPr="006A11B9">
        <w:rPr>
          <w:rFonts w:ascii="Calibri" w:hAnsi="Calibri" w:cs="Calibri"/>
          <w:sz w:val="24"/>
          <w:szCs w:val="24"/>
        </w:rPr>
        <w:t xml:space="preserve"> may prompt you if you have little or no sensation. </w:t>
      </w:r>
    </w:p>
    <w:p w14:paraId="5CAAC3AE" w14:textId="34A34C62" w:rsidR="00E669FE" w:rsidRPr="006A11B9" w:rsidRDefault="00E669FE" w:rsidP="006A11B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A11B9">
        <w:rPr>
          <w:rFonts w:ascii="Calibri" w:hAnsi="Calibri" w:cs="Calibri"/>
          <w:sz w:val="24"/>
          <w:szCs w:val="24"/>
        </w:rPr>
        <w:t xml:space="preserve">Mobilise as soon as safe to do so (your midwife can </w:t>
      </w:r>
      <w:r w:rsidR="00242930" w:rsidRPr="006A11B9">
        <w:rPr>
          <w:rFonts w:ascii="Calibri" w:hAnsi="Calibri" w:cs="Calibri"/>
          <w:sz w:val="24"/>
          <w:szCs w:val="24"/>
        </w:rPr>
        <w:t>assist</w:t>
      </w:r>
      <w:r w:rsidRPr="006A11B9">
        <w:rPr>
          <w:rFonts w:ascii="Calibri" w:hAnsi="Calibri" w:cs="Calibri"/>
          <w:sz w:val="24"/>
          <w:szCs w:val="24"/>
        </w:rPr>
        <w:t xml:space="preserve"> you with this) following your birth. This will help to relieve the pressure and encourage circulation. You can do this even if you have a urinary catheter in place. </w:t>
      </w:r>
    </w:p>
    <w:p w14:paraId="1A4E48E8" w14:textId="545F45C8" w:rsidR="00E669FE" w:rsidRPr="006A11B9" w:rsidRDefault="00E669FE" w:rsidP="006A11B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A11B9">
        <w:rPr>
          <w:rFonts w:ascii="Calibri" w:hAnsi="Calibri" w:cs="Calibri"/>
          <w:sz w:val="24"/>
          <w:szCs w:val="24"/>
        </w:rPr>
        <w:t xml:space="preserve">Maintain hydration and a good diet. </w:t>
      </w:r>
    </w:p>
    <w:p w14:paraId="358A9ACA" w14:textId="6B25F1F5" w:rsidR="00E669FE" w:rsidRPr="00F837AB" w:rsidRDefault="00E669FE" w:rsidP="006A11B9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837AB">
        <w:rPr>
          <w:rFonts w:ascii="Calibri" w:hAnsi="Calibri" w:cs="Calibri"/>
          <w:b/>
          <w:bCs/>
          <w:sz w:val="24"/>
          <w:szCs w:val="24"/>
        </w:rPr>
        <w:t xml:space="preserve">Your midwife will: </w:t>
      </w:r>
    </w:p>
    <w:p w14:paraId="2A92E31A" w14:textId="75C856B5" w:rsidR="00E95DE8" w:rsidRPr="00F837AB" w:rsidRDefault="00F837AB" w:rsidP="006A11B9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837AB">
        <w:rPr>
          <w:rFonts w:ascii="Calibri" w:hAnsi="Calibri" w:cs="Calibri"/>
          <w:sz w:val="24"/>
          <w:szCs w:val="24"/>
        </w:rPr>
        <w:t>Carry</w:t>
      </w:r>
      <w:r w:rsidR="00E669FE" w:rsidRPr="00F837AB">
        <w:rPr>
          <w:rFonts w:ascii="Calibri" w:hAnsi="Calibri" w:cs="Calibri"/>
          <w:sz w:val="24"/>
          <w:szCs w:val="24"/>
        </w:rPr>
        <w:t xml:space="preserve"> out regular</w:t>
      </w:r>
      <w:r w:rsidR="00B7729E" w:rsidRPr="00F837AB">
        <w:rPr>
          <w:rFonts w:ascii="Calibri" w:hAnsi="Calibri" w:cs="Calibri"/>
          <w:sz w:val="24"/>
          <w:szCs w:val="24"/>
        </w:rPr>
        <w:t xml:space="preserve"> skin</w:t>
      </w:r>
      <w:r w:rsidR="00E669FE" w:rsidRPr="00F837AB">
        <w:rPr>
          <w:rFonts w:ascii="Calibri" w:hAnsi="Calibri" w:cs="Calibri"/>
          <w:sz w:val="24"/>
          <w:szCs w:val="24"/>
        </w:rPr>
        <w:t xml:space="preserve"> assessments during your stay and will advise you accordingly</w:t>
      </w:r>
      <w:r w:rsidR="00B7729E" w:rsidRPr="00F837AB">
        <w:rPr>
          <w:rFonts w:ascii="Calibri" w:hAnsi="Calibri" w:cs="Calibri"/>
          <w:sz w:val="24"/>
          <w:szCs w:val="24"/>
        </w:rPr>
        <w:t xml:space="preserve"> </w:t>
      </w:r>
    </w:p>
    <w:p w14:paraId="2BA6E9B3" w14:textId="0E500F1A" w:rsidR="00E95DE8" w:rsidRPr="00F837AB" w:rsidRDefault="00F837AB" w:rsidP="006A11B9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837AB">
        <w:rPr>
          <w:rFonts w:ascii="Calibri" w:hAnsi="Calibri" w:cs="Calibri"/>
          <w:sz w:val="24"/>
          <w:szCs w:val="24"/>
        </w:rPr>
        <w:t>S</w:t>
      </w:r>
      <w:r w:rsidR="00E669FE" w:rsidRPr="00F837AB">
        <w:rPr>
          <w:rFonts w:ascii="Calibri" w:hAnsi="Calibri" w:cs="Calibri"/>
          <w:sz w:val="24"/>
          <w:szCs w:val="24"/>
        </w:rPr>
        <w:t xml:space="preserve">upport you to </w:t>
      </w:r>
      <w:r w:rsidR="00F1715B" w:rsidRPr="00F837AB">
        <w:rPr>
          <w:rFonts w:ascii="Calibri" w:hAnsi="Calibri" w:cs="Calibri"/>
          <w:sz w:val="24"/>
          <w:szCs w:val="24"/>
        </w:rPr>
        <w:t>move around and</w:t>
      </w:r>
      <w:r w:rsidR="00E669FE" w:rsidRPr="00F837AB">
        <w:rPr>
          <w:rFonts w:ascii="Calibri" w:hAnsi="Calibri" w:cs="Calibri"/>
          <w:sz w:val="24"/>
          <w:szCs w:val="24"/>
        </w:rPr>
        <w:t xml:space="preserve"> change position. </w:t>
      </w:r>
    </w:p>
    <w:p w14:paraId="7CB1C426" w14:textId="1BFE67B9" w:rsidR="00E95DE8" w:rsidRPr="00C11FCE" w:rsidRDefault="00F837AB" w:rsidP="006A11B9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837AB">
        <w:rPr>
          <w:rFonts w:ascii="Calibri" w:hAnsi="Calibri" w:cs="Calibri"/>
          <w:sz w:val="24"/>
          <w:szCs w:val="24"/>
        </w:rPr>
        <w:t>C</w:t>
      </w:r>
      <w:r w:rsidR="00E669FE" w:rsidRPr="00F837AB">
        <w:rPr>
          <w:rFonts w:ascii="Calibri" w:hAnsi="Calibri" w:cs="Calibri"/>
          <w:sz w:val="24"/>
          <w:szCs w:val="24"/>
        </w:rPr>
        <w:t xml:space="preserve">hange your pads and bedding regularly during labour and after the birth of your baby. </w:t>
      </w:r>
      <w:r w:rsidR="00E669FE" w:rsidRPr="00C11FCE">
        <w:rPr>
          <w:rFonts w:ascii="Calibri" w:hAnsi="Calibri" w:cs="Calibri"/>
          <w:sz w:val="24"/>
          <w:szCs w:val="24"/>
        </w:rPr>
        <w:t xml:space="preserve"> </w:t>
      </w:r>
    </w:p>
    <w:p w14:paraId="574F3B75" w14:textId="4C1478D4" w:rsidR="00E669FE" w:rsidRPr="00F837AB" w:rsidRDefault="00F837AB" w:rsidP="006A11B9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837AB">
        <w:rPr>
          <w:rFonts w:ascii="Calibri" w:hAnsi="Calibri" w:cs="Calibri"/>
          <w:sz w:val="24"/>
          <w:szCs w:val="24"/>
        </w:rPr>
        <w:t>Check your bedsheets are flat and you are not sitting on anything that will indent your skin</w:t>
      </w:r>
      <w:r w:rsidR="006A11B9">
        <w:rPr>
          <w:rFonts w:ascii="Calibri" w:hAnsi="Calibri" w:cs="Calibri"/>
          <w:sz w:val="24"/>
          <w:szCs w:val="24"/>
        </w:rPr>
        <w:t>.</w:t>
      </w:r>
    </w:p>
    <w:p w14:paraId="0E07935F" w14:textId="77777777" w:rsidR="00852116" w:rsidRPr="00F837AB" w:rsidRDefault="00852116" w:rsidP="006A11B9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837AB">
        <w:rPr>
          <w:rFonts w:ascii="Calibri" w:hAnsi="Calibri" w:cs="Calibri"/>
          <w:b/>
          <w:bCs/>
          <w:sz w:val="24"/>
          <w:szCs w:val="24"/>
        </w:rPr>
        <w:t>Mattresses and Cushions</w:t>
      </w:r>
    </w:p>
    <w:p w14:paraId="7D3D4A86" w14:textId="05135397" w:rsidR="00852116" w:rsidRPr="00F837AB" w:rsidRDefault="00852116" w:rsidP="00BD61F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837AB">
        <w:rPr>
          <w:rFonts w:ascii="Calibri" w:hAnsi="Calibri" w:cs="Calibri"/>
          <w:sz w:val="24"/>
          <w:szCs w:val="24"/>
        </w:rPr>
        <w:t>If you're particularly at risk of getting pressure ulcers or have an ulcer, your midwife or tissue viability nurse will recommend a sp</w:t>
      </w:r>
      <w:r w:rsidR="00242930" w:rsidRPr="00F837AB">
        <w:rPr>
          <w:rFonts w:ascii="Calibri" w:hAnsi="Calibri" w:cs="Calibri"/>
          <w:sz w:val="24"/>
          <w:szCs w:val="24"/>
        </w:rPr>
        <w:t xml:space="preserve">ecially designed static foam, </w:t>
      </w:r>
      <w:r w:rsidRPr="00F837AB">
        <w:rPr>
          <w:rFonts w:ascii="Calibri" w:hAnsi="Calibri" w:cs="Calibri"/>
          <w:sz w:val="24"/>
          <w:szCs w:val="24"/>
        </w:rPr>
        <w:t>dynamic mattress or a</w:t>
      </w:r>
      <w:r w:rsidR="00242930" w:rsidRPr="00F837AB">
        <w:rPr>
          <w:rFonts w:ascii="Calibri" w:hAnsi="Calibri" w:cs="Calibri"/>
          <w:sz w:val="24"/>
          <w:szCs w:val="24"/>
        </w:rPr>
        <w:t xml:space="preserve"> more sophisticated mattress/</w:t>
      </w:r>
      <w:r w:rsidRPr="00F837AB">
        <w:rPr>
          <w:rFonts w:ascii="Calibri" w:hAnsi="Calibri" w:cs="Calibri"/>
          <w:sz w:val="24"/>
          <w:szCs w:val="24"/>
        </w:rPr>
        <w:t>b</w:t>
      </w:r>
      <w:r w:rsidR="00C11FCE">
        <w:rPr>
          <w:rFonts w:ascii="Calibri" w:hAnsi="Calibri" w:cs="Calibri"/>
          <w:sz w:val="24"/>
          <w:szCs w:val="24"/>
        </w:rPr>
        <w:t xml:space="preserve">ed system </w:t>
      </w:r>
      <w:r w:rsidRPr="00F837AB">
        <w:rPr>
          <w:rFonts w:ascii="Calibri" w:hAnsi="Calibri" w:cs="Calibri"/>
          <w:sz w:val="24"/>
          <w:szCs w:val="24"/>
        </w:rPr>
        <w:t xml:space="preserve">after you have </w:t>
      </w:r>
      <w:r w:rsidR="00242930" w:rsidRPr="00F837AB">
        <w:rPr>
          <w:rFonts w:ascii="Calibri" w:hAnsi="Calibri" w:cs="Calibri"/>
          <w:sz w:val="24"/>
          <w:szCs w:val="24"/>
        </w:rPr>
        <w:t>birthed</w:t>
      </w:r>
      <w:r w:rsidRPr="00F837AB">
        <w:rPr>
          <w:rFonts w:ascii="Calibri" w:hAnsi="Calibri" w:cs="Calibri"/>
          <w:sz w:val="24"/>
          <w:szCs w:val="24"/>
        </w:rPr>
        <w:t xml:space="preserve"> your baby. </w:t>
      </w:r>
    </w:p>
    <w:p w14:paraId="4DA200FB" w14:textId="77777777" w:rsidR="004C045A" w:rsidRPr="00F837AB" w:rsidRDefault="00852116" w:rsidP="006A11B9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837AB">
        <w:rPr>
          <w:rFonts w:ascii="Calibri" w:hAnsi="Calibri" w:cs="Calibri"/>
          <w:b/>
          <w:bCs/>
          <w:sz w:val="24"/>
          <w:szCs w:val="24"/>
        </w:rPr>
        <w:t xml:space="preserve">Diet and Nutrition </w:t>
      </w:r>
    </w:p>
    <w:p w14:paraId="0A7DD8FD" w14:textId="44F4E70F" w:rsidR="004C045A" w:rsidRPr="00F837AB" w:rsidRDefault="00852116" w:rsidP="00BD61F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837AB">
        <w:rPr>
          <w:rFonts w:ascii="Calibri" w:hAnsi="Calibri" w:cs="Calibri"/>
          <w:sz w:val="24"/>
          <w:szCs w:val="24"/>
        </w:rPr>
        <w:t xml:space="preserve">Eating a healthy, balanced diet that contains enough </w:t>
      </w:r>
      <w:r w:rsidR="00B83CAA" w:rsidRPr="00F837AB">
        <w:rPr>
          <w:rFonts w:ascii="Calibri" w:hAnsi="Calibri" w:cs="Calibri"/>
          <w:sz w:val="24"/>
          <w:szCs w:val="24"/>
        </w:rPr>
        <w:t>protein,</w:t>
      </w:r>
      <w:r w:rsidRPr="00F837AB">
        <w:rPr>
          <w:rFonts w:ascii="Calibri" w:hAnsi="Calibri" w:cs="Calibri"/>
          <w:sz w:val="24"/>
          <w:szCs w:val="24"/>
        </w:rPr>
        <w:t xml:space="preserve"> and a good variety of vitamins and minerals can speed up the healing </w:t>
      </w:r>
      <w:r w:rsidR="00C11FCE">
        <w:rPr>
          <w:rFonts w:ascii="Calibri" w:hAnsi="Calibri" w:cs="Calibri"/>
          <w:sz w:val="24"/>
          <w:szCs w:val="24"/>
        </w:rPr>
        <w:t xml:space="preserve">process. It's also important </w:t>
      </w:r>
      <w:r w:rsidRPr="00F837AB">
        <w:rPr>
          <w:rFonts w:ascii="Calibri" w:hAnsi="Calibri" w:cs="Calibri"/>
          <w:sz w:val="24"/>
          <w:szCs w:val="24"/>
        </w:rPr>
        <w:t xml:space="preserve">to avoid dehydration, </w:t>
      </w:r>
      <w:r w:rsidR="00C11FCE">
        <w:rPr>
          <w:rFonts w:ascii="Calibri" w:hAnsi="Calibri" w:cs="Calibri"/>
          <w:sz w:val="24"/>
          <w:szCs w:val="24"/>
        </w:rPr>
        <w:t>which</w:t>
      </w:r>
      <w:r w:rsidRPr="00F837AB">
        <w:rPr>
          <w:rFonts w:ascii="Calibri" w:hAnsi="Calibri" w:cs="Calibri"/>
          <w:sz w:val="24"/>
          <w:szCs w:val="24"/>
        </w:rPr>
        <w:t xml:space="preserve"> can slow down the healing process. </w:t>
      </w:r>
    </w:p>
    <w:p w14:paraId="4FF8E745" w14:textId="77777777" w:rsidR="004C045A" w:rsidRPr="00F837AB" w:rsidRDefault="00852116" w:rsidP="006A11B9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837AB">
        <w:rPr>
          <w:rFonts w:ascii="Calibri" w:hAnsi="Calibri" w:cs="Calibri"/>
          <w:b/>
          <w:bCs/>
          <w:sz w:val="24"/>
          <w:szCs w:val="24"/>
        </w:rPr>
        <w:t xml:space="preserve">Diabetes </w:t>
      </w:r>
    </w:p>
    <w:p w14:paraId="7C254BD1" w14:textId="2B3E5B93" w:rsidR="00242930" w:rsidRDefault="006A11B9" w:rsidP="00BD61F8">
      <w:pPr>
        <w:spacing w:line="276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 w:val="24"/>
          <w:szCs w:val="24"/>
        </w:rPr>
        <w:t>If you have diabetes, it i</w:t>
      </w:r>
      <w:r w:rsidR="00852116" w:rsidRPr="00F837AB">
        <w:rPr>
          <w:rFonts w:ascii="Calibri" w:hAnsi="Calibri" w:cs="Calibri"/>
          <w:sz w:val="24"/>
          <w:szCs w:val="24"/>
        </w:rPr>
        <w:t xml:space="preserve">s important that your blood sugar is well controlled – having high blood sugar can increase the chances of having a pressure ulcer or wound infection as this condition slows down the healing process. </w:t>
      </w:r>
      <w:r w:rsidR="00F837AB" w:rsidRPr="00F837AB">
        <w:rPr>
          <w:rFonts w:ascii="Calibri" w:hAnsi="Calibri" w:cs="Calibri"/>
          <w:sz w:val="24"/>
          <w:szCs w:val="24"/>
        </w:rPr>
        <w:t>The heels of your feet</w:t>
      </w:r>
      <w:r w:rsidR="00F1715B" w:rsidRPr="00F837AB">
        <w:rPr>
          <w:rFonts w:ascii="Calibri" w:hAnsi="Calibri" w:cs="Calibri"/>
          <w:sz w:val="24"/>
          <w:szCs w:val="24"/>
        </w:rPr>
        <w:t xml:space="preserve"> should also be elevated to prevent prolonged pressure</w:t>
      </w:r>
      <w:r w:rsidR="00F837AB" w:rsidRPr="00F837AB">
        <w:rPr>
          <w:rFonts w:ascii="Calibri" w:hAnsi="Calibri" w:cs="Calibri"/>
          <w:sz w:val="24"/>
          <w:szCs w:val="24"/>
        </w:rPr>
        <w:t xml:space="preserve"> to them</w:t>
      </w:r>
      <w:r w:rsidR="00683A1E" w:rsidRPr="00F837AB">
        <w:rPr>
          <w:rFonts w:ascii="Calibri" w:hAnsi="Calibri" w:cs="Calibri"/>
          <w:sz w:val="24"/>
          <w:szCs w:val="24"/>
        </w:rPr>
        <w:t>.</w:t>
      </w:r>
    </w:p>
    <w:p w14:paraId="7689FA54" w14:textId="77777777" w:rsidR="005F1FBD" w:rsidRPr="005F1FBD" w:rsidRDefault="005F1FBD" w:rsidP="00F837AB">
      <w:pPr>
        <w:spacing w:line="276" w:lineRule="auto"/>
        <w:jc w:val="center"/>
        <w:rPr>
          <w:rFonts w:ascii="Calibri" w:hAnsi="Calibri" w:cs="Calibri"/>
          <w:b/>
          <w:sz w:val="14"/>
          <w:szCs w:val="24"/>
        </w:rPr>
      </w:pPr>
    </w:p>
    <w:p w14:paraId="797F0B29" w14:textId="12F5B0BD" w:rsidR="00D6075D" w:rsidRDefault="00F837AB" w:rsidP="00F837AB">
      <w:pPr>
        <w:spacing w:line="276" w:lineRule="auto"/>
        <w:jc w:val="center"/>
        <w:rPr>
          <w:rFonts w:ascii="Calibri" w:hAnsi="Calibri" w:cs="Calibri"/>
          <w:b/>
          <w:sz w:val="28"/>
          <w:szCs w:val="24"/>
        </w:rPr>
      </w:pPr>
      <w:r w:rsidRPr="00F837AB">
        <w:rPr>
          <w:rFonts w:ascii="Calibri" w:hAnsi="Calibri" w:cs="Calibri"/>
          <w:b/>
          <w:sz w:val="28"/>
          <w:szCs w:val="24"/>
        </w:rPr>
        <w:t xml:space="preserve">Please ask your midwife if you have </w:t>
      </w:r>
      <w:r w:rsidR="005F1FBD">
        <w:rPr>
          <w:rFonts w:ascii="Calibri" w:hAnsi="Calibri" w:cs="Calibri"/>
          <w:b/>
          <w:sz w:val="28"/>
          <w:szCs w:val="24"/>
        </w:rPr>
        <w:t xml:space="preserve">any concerns                                                  or would like more </w:t>
      </w:r>
      <w:r w:rsidRPr="00F837AB">
        <w:rPr>
          <w:rFonts w:ascii="Calibri" w:hAnsi="Calibri" w:cs="Calibri"/>
          <w:b/>
          <w:sz w:val="28"/>
          <w:szCs w:val="24"/>
        </w:rPr>
        <w:t>information.</w:t>
      </w:r>
    </w:p>
    <w:p w14:paraId="24DA0871" w14:textId="22CD2C04" w:rsidR="005F1FBD" w:rsidRPr="00F837AB" w:rsidRDefault="005F1FBD" w:rsidP="00F837AB">
      <w:pPr>
        <w:spacing w:line="276" w:lineRule="auto"/>
        <w:jc w:val="center"/>
        <w:rPr>
          <w:rFonts w:ascii="Calibri" w:hAnsi="Calibri" w:cs="Calibri"/>
          <w:b/>
          <w:sz w:val="28"/>
          <w:szCs w:val="24"/>
        </w:rPr>
      </w:pPr>
      <w:r w:rsidRPr="002D1846">
        <w:rPr>
          <w:noProof/>
          <w:lang w:eastAsia="en-GB"/>
        </w:rPr>
        <mc:AlternateContent>
          <mc:Choice Requires="wps">
            <w:drawing>
              <wp:inline distT="0" distB="0" distL="0" distR="0" wp14:anchorId="341E5B70" wp14:editId="0BA6A431">
                <wp:extent cx="4690745" cy="1017270"/>
                <wp:effectExtent l="0" t="0" r="0" b="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0745" cy="1017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7ADDC" w14:textId="77777777" w:rsidR="005F1FBD" w:rsidRPr="005F1FBD" w:rsidRDefault="005F1FBD" w:rsidP="005F1FBD">
                            <w:pPr>
                              <w:pBdr>
                                <w:top w:val="single" w:sz="24" w:space="9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156082" w:themeColor="accent1"/>
                                <w:sz w:val="26"/>
                                <w:szCs w:val="28"/>
                              </w:rPr>
                            </w:pPr>
                            <w:r w:rsidRPr="005F1FBD">
                              <w:rPr>
                                <w:rFonts w:ascii="Arial" w:hAnsi="Arial" w:cs="Arial"/>
                                <w:i/>
                                <w:iCs/>
                                <w:color w:val="156082" w:themeColor="accent1"/>
                                <w:sz w:val="26"/>
                                <w:szCs w:val="28"/>
                              </w:rPr>
                              <w:t xml:space="preserve">Maternity single point of access:  </w:t>
                            </w:r>
                            <w:r w:rsidRPr="005F1FB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156082" w:themeColor="accent1"/>
                                <w:sz w:val="26"/>
                                <w:szCs w:val="28"/>
                              </w:rPr>
                              <w:t>01423 557531</w:t>
                            </w:r>
                          </w:p>
                          <w:p w14:paraId="78C5BD57" w14:textId="77777777" w:rsidR="005F1FBD" w:rsidRPr="005F1FBD" w:rsidRDefault="005F1FBD" w:rsidP="005F1FBD">
                            <w:pPr>
                              <w:pBdr>
                                <w:top w:val="single" w:sz="24" w:space="9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color w:val="156082" w:themeColor="accent1"/>
                                <w:sz w:val="2"/>
                                <w:szCs w:val="28"/>
                              </w:rPr>
                            </w:pPr>
                          </w:p>
                          <w:p w14:paraId="54FDAC70" w14:textId="77777777" w:rsidR="005F1FBD" w:rsidRPr="005F1FBD" w:rsidRDefault="005F1FBD" w:rsidP="005F1FBD">
                            <w:pPr>
                              <w:pBdr>
                                <w:top w:val="single" w:sz="24" w:space="9" w:color="156082" w:themeColor="accent1"/>
                                <w:bottom w:val="single" w:sz="24" w:space="8" w:color="156082" w:themeColor="accent1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156082" w:themeColor="accent1"/>
                                <w:sz w:val="26"/>
                                <w:szCs w:val="28"/>
                              </w:rPr>
                            </w:pPr>
                            <w:r w:rsidRPr="005F1FBD">
                              <w:rPr>
                                <w:rFonts w:ascii="Arial" w:hAnsi="Arial" w:cs="Arial"/>
                                <w:i/>
                                <w:iCs/>
                                <w:color w:val="156082" w:themeColor="accent1"/>
                                <w:sz w:val="26"/>
                                <w:szCs w:val="28"/>
                              </w:rPr>
                              <w:t>If you require this leaflet in a different language or format please speak to your Midwife.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1E5B70" id="Text Box 2" o:spid="_x0000_s1027" type="#_x0000_t202" style="width:369.35pt;height:8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" filled="f" stroked="f">
                <v:textbox>
                  <w:txbxContent>
                    <w:p w14:paraId="61A7ADDC" w14:textId="77777777" w:rsidR="005F1FBD" w:rsidRPr="005F1FBD" w:rsidRDefault="005F1FBD" w:rsidP="005F1FBD">
                      <w:pPr>
                        <w:pBdr>
                          <w:top w:val="single" w:sz="24" w:space="9" w:color="156082" w:themeColor="accent1"/>
                          <w:bottom w:val="single" w:sz="24" w:space="8" w:color="156082" w:themeColor="accent1"/>
                        </w:pBdr>
                        <w:spacing w:after="0"/>
                        <w:jc w:val="center"/>
                        <w:rPr>
                          <w:rFonts w:ascii="Arial" w:hAnsi="Arial" w:cs="Arial"/>
                          <w:i/>
                          <w:iCs/>
                          <w:color w:val="156082" w:themeColor="accent1"/>
                          <w:sz w:val="26"/>
                          <w:szCs w:val="28"/>
                        </w:rPr>
                      </w:pPr>
                      <w:r w:rsidRPr="005F1FBD">
                        <w:rPr>
                          <w:rFonts w:ascii="Arial" w:hAnsi="Arial" w:cs="Arial"/>
                          <w:i/>
                          <w:iCs/>
                          <w:color w:val="156082" w:themeColor="accent1"/>
                          <w:sz w:val="26"/>
                          <w:szCs w:val="28"/>
                        </w:rPr>
                        <w:t xml:space="preserve">Maternity single point of access:  </w:t>
                      </w:r>
                      <w:r w:rsidRPr="005F1FBD">
                        <w:rPr>
                          <w:rFonts w:ascii="Arial" w:hAnsi="Arial" w:cs="Arial"/>
                          <w:b/>
                          <w:i/>
                          <w:iCs/>
                          <w:color w:val="156082" w:themeColor="accent1"/>
                          <w:sz w:val="26"/>
                          <w:szCs w:val="28"/>
                        </w:rPr>
                        <w:t>01423 557531</w:t>
                      </w:r>
                    </w:p>
                    <w:p w14:paraId="78C5BD57" w14:textId="77777777" w:rsidR="005F1FBD" w:rsidRPr="005F1FBD" w:rsidRDefault="005F1FBD" w:rsidP="005F1FBD">
                      <w:pPr>
                        <w:pBdr>
                          <w:top w:val="single" w:sz="24" w:space="9" w:color="156082" w:themeColor="accent1"/>
                          <w:bottom w:val="single" w:sz="24" w:space="8" w:color="156082" w:themeColor="accent1"/>
                        </w:pBdr>
                        <w:spacing w:after="0"/>
                        <w:rPr>
                          <w:rFonts w:ascii="Arial" w:hAnsi="Arial" w:cs="Arial"/>
                          <w:i/>
                          <w:iCs/>
                          <w:color w:val="156082" w:themeColor="accent1"/>
                          <w:sz w:val="2"/>
                          <w:szCs w:val="28"/>
                        </w:rPr>
                      </w:pPr>
                    </w:p>
                    <w:p w14:paraId="54FDAC70" w14:textId="77777777" w:rsidR="005F1FBD" w:rsidRPr="005F1FBD" w:rsidRDefault="005F1FBD" w:rsidP="005F1FBD">
                      <w:pPr>
                        <w:pBdr>
                          <w:top w:val="single" w:sz="24" w:space="9" w:color="156082" w:themeColor="accent1"/>
                          <w:bottom w:val="single" w:sz="24" w:space="8" w:color="156082" w:themeColor="accent1"/>
                        </w:pBd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color w:val="156082" w:themeColor="accent1"/>
                          <w:sz w:val="26"/>
                          <w:szCs w:val="28"/>
                        </w:rPr>
                      </w:pPr>
                      <w:r w:rsidRPr="005F1FBD">
                        <w:rPr>
                          <w:rFonts w:ascii="Arial" w:hAnsi="Arial" w:cs="Arial"/>
                          <w:i/>
                          <w:iCs/>
                          <w:color w:val="156082" w:themeColor="accent1"/>
                          <w:sz w:val="26"/>
                          <w:szCs w:val="28"/>
                        </w:rPr>
                        <w:t>If you require this leaflet in a different language or format please speak to your Midwife.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F1FBD" w:rsidRPr="00F837AB" w:rsidSect="00681F20">
      <w:headerReference w:type="default" r:id="rId10"/>
      <w:footerReference w:type="default" r:id="rId11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BCAE3" w14:textId="77777777" w:rsidR="00681F20" w:rsidRDefault="00681F20" w:rsidP="00681F20">
      <w:pPr>
        <w:spacing w:after="0" w:line="240" w:lineRule="auto"/>
      </w:pPr>
      <w:r>
        <w:separator/>
      </w:r>
    </w:p>
  </w:endnote>
  <w:endnote w:type="continuationSeparator" w:id="0">
    <w:p w14:paraId="7C0F71E0" w14:textId="77777777" w:rsidR="00681F20" w:rsidRDefault="00681F20" w:rsidP="0068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29884" w14:textId="6BEFF6C2" w:rsidR="006A11B9" w:rsidRDefault="006A11B9">
    <w:pPr>
      <w:pStyle w:val="Footer"/>
    </w:pPr>
    <w:r w:rsidRPr="00E46E7B">
      <w:rPr>
        <w:sz w:val="16"/>
      </w:rPr>
      <w:t xml:space="preserve">HDFT Maternity Services Version </w:t>
    </w:r>
    <w:r>
      <w:rPr>
        <w:sz w:val="16"/>
      </w:rPr>
      <w:t>1</w:t>
    </w:r>
    <w:r w:rsidRPr="00E46E7B">
      <w:rPr>
        <w:sz w:val="16"/>
      </w:rPr>
      <w:t>.0 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35686" w14:textId="77777777" w:rsidR="00681F20" w:rsidRDefault="00681F20" w:rsidP="00681F20">
      <w:pPr>
        <w:spacing w:after="0" w:line="240" w:lineRule="auto"/>
      </w:pPr>
      <w:r>
        <w:separator/>
      </w:r>
    </w:p>
  </w:footnote>
  <w:footnote w:type="continuationSeparator" w:id="0">
    <w:p w14:paraId="72A63F44" w14:textId="77777777" w:rsidR="00681F20" w:rsidRDefault="00681F20" w:rsidP="00681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7D82C" w14:textId="46293BA7" w:rsidR="00681F20" w:rsidRDefault="00681F20">
    <w:pPr>
      <w:pStyle w:val="Header"/>
    </w:pPr>
    <w:r w:rsidRPr="00681F20">
      <w:drawing>
        <wp:anchor distT="0" distB="0" distL="114300" distR="114300" simplePos="0" relativeHeight="251659264" behindDoc="1" locked="0" layoutInCell="1" allowOverlap="1" wp14:anchorId="3B82419B" wp14:editId="0356347C">
          <wp:simplePos x="0" y="0"/>
          <wp:positionH relativeFrom="column">
            <wp:posOffset>4498422</wp:posOffset>
          </wp:positionH>
          <wp:positionV relativeFrom="paragraph">
            <wp:posOffset>-251764</wp:posOffset>
          </wp:positionV>
          <wp:extent cx="2035175" cy="701675"/>
          <wp:effectExtent l="0" t="0" r="3175" b="3175"/>
          <wp:wrapTight wrapText="bothSides">
            <wp:wrapPolygon edited="0">
              <wp:start x="0" y="0"/>
              <wp:lineTo x="0" y="21111"/>
              <wp:lineTo x="21432" y="21111"/>
              <wp:lineTo x="21432" y="0"/>
              <wp:lineTo x="0" y="0"/>
            </wp:wrapPolygon>
          </wp:wrapTight>
          <wp:docPr id="2" name="Picture 2" descr="Harrogate and District NHS Foundation Trust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Harrogate and District NHS Foundation Trust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36" t="16324" b="25455"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1F20">
      <w:drawing>
        <wp:anchor distT="0" distB="0" distL="114300" distR="114300" simplePos="0" relativeHeight="251660288" behindDoc="0" locked="0" layoutInCell="1" allowOverlap="1" wp14:anchorId="3356BCC3" wp14:editId="30BF02B4">
          <wp:simplePos x="0" y="0"/>
          <wp:positionH relativeFrom="column">
            <wp:posOffset>-612775</wp:posOffset>
          </wp:positionH>
          <wp:positionV relativeFrom="paragraph">
            <wp:posOffset>-287020</wp:posOffset>
          </wp:positionV>
          <wp:extent cx="1871345" cy="683260"/>
          <wp:effectExtent l="0" t="0" r="0" b="2540"/>
          <wp:wrapNone/>
          <wp:docPr id="4" name="Picture 4" descr="teamHDF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eamHDFT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26E1"/>
    <w:multiLevelType w:val="hybridMultilevel"/>
    <w:tmpl w:val="65B412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A95B25"/>
    <w:multiLevelType w:val="hybridMultilevel"/>
    <w:tmpl w:val="F982B7AE"/>
    <w:lvl w:ilvl="0" w:tplc="C9F07AC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570A8"/>
    <w:multiLevelType w:val="hybridMultilevel"/>
    <w:tmpl w:val="697C2CE2"/>
    <w:lvl w:ilvl="0" w:tplc="770EBA1C">
      <w:numFmt w:val="bullet"/>
      <w:lvlText w:val="•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1011F"/>
    <w:multiLevelType w:val="hybridMultilevel"/>
    <w:tmpl w:val="6BA04B9E"/>
    <w:lvl w:ilvl="0" w:tplc="770EBA1C">
      <w:numFmt w:val="bullet"/>
      <w:lvlText w:val="•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C843933"/>
    <w:multiLevelType w:val="hybridMultilevel"/>
    <w:tmpl w:val="1590AD7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76B6F5C"/>
    <w:multiLevelType w:val="hybridMultilevel"/>
    <w:tmpl w:val="0B087E40"/>
    <w:lvl w:ilvl="0" w:tplc="770EBA1C">
      <w:numFmt w:val="bullet"/>
      <w:lvlText w:val="•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66824EBC"/>
    <w:multiLevelType w:val="hybridMultilevel"/>
    <w:tmpl w:val="7442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A12D4"/>
    <w:multiLevelType w:val="hybridMultilevel"/>
    <w:tmpl w:val="FA1E0E50"/>
    <w:lvl w:ilvl="0" w:tplc="770EBA1C">
      <w:numFmt w:val="bullet"/>
      <w:lvlText w:val="•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804E1"/>
    <w:multiLevelType w:val="hybridMultilevel"/>
    <w:tmpl w:val="A20EA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33A7C"/>
    <w:multiLevelType w:val="hybridMultilevel"/>
    <w:tmpl w:val="ED627C88"/>
    <w:lvl w:ilvl="0" w:tplc="770EBA1C">
      <w:numFmt w:val="bullet"/>
      <w:lvlText w:val="•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16"/>
    <w:rsid w:val="00081AE8"/>
    <w:rsid w:val="00147483"/>
    <w:rsid w:val="00186337"/>
    <w:rsid w:val="00242930"/>
    <w:rsid w:val="004B64AF"/>
    <w:rsid w:val="004C045A"/>
    <w:rsid w:val="00523491"/>
    <w:rsid w:val="005F1FBD"/>
    <w:rsid w:val="00681F20"/>
    <w:rsid w:val="00683A1E"/>
    <w:rsid w:val="006A11B9"/>
    <w:rsid w:val="006B05FD"/>
    <w:rsid w:val="006F5B84"/>
    <w:rsid w:val="007D3E3A"/>
    <w:rsid w:val="00852116"/>
    <w:rsid w:val="008D4CBC"/>
    <w:rsid w:val="008E2E89"/>
    <w:rsid w:val="00A66760"/>
    <w:rsid w:val="00B1006D"/>
    <w:rsid w:val="00B33269"/>
    <w:rsid w:val="00B37096"/>
    <w:rsid w:val="00B7729E"/>
    <w:rsid w:val="00B83CAA"/>
    <w:rsid w:val="00BB44D7"/>
    <w:rsid w:val="00BD61F8"/>
    <w:rsid w:val="00BE28A6"/>
    <w:rsid w:val="00C11FCE"/>
    <w:rsid w:val="00D6075D"/>
    <w:rsid w:val="00E669FE"/>
    <w:rsid w:val="00E95DE8"/>
    <w:rsid w:val="00EB7205"/>
    <w:rsid w:val="00F1693A"/>
    <w:rsid w:val="00F1715B"/>
    <w:rsid w:val="00F8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94A56"/>
  <w15:chartTrackingRefBased/>
  <w15:docId w15:val="{F4382DA7-BD14-4D4D-95F8-D3CF0313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1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1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1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1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1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1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F20"/>
  </w:style>
  <w:style w:type="paragraph" w:styleId="Footer">
    <w:name w:val="footer"/>
    <w:basedOn w:val="Normal"/>
    <w:link w:val="FooterChar"/>
    <w:uiPriority w:val="99"/>
    <w:unhideWhenUsed/>
    <w:rsid w:val="00681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FBAC7-80A9-4760-B404-C705ED5F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and District Foundation Trust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PREECE, Rebecca (HARROGATE AND DISTRICT NHS FOUNDATION TRUST)</dc:creator>
  <cp:keywords/>
  <dc:description/>
  <cp:lastModifiedBy>BROWN ANDREW (RCD) MIDWIFE</cp:lastModifiedBy>
  <cp:revision>2</cp:revision>
  <dcterms:created xsi:type="dcterms:W3CDTF">2025-03-19T14:51:00Z</dcterms:created>
  <dcterms:modified xsi:type="dcterms:W3CDTF">2025-03-19T14:51:00Z</dcterms:modified>
</cp:coreProperties>
</file>